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4A" w:rsidRPr="00FC1593" w:rsidRDefault="005A004A" w:rsidP="005A004A">
      <w:pPr>
        <w:pStyle w:val="a3"/>
        <w:rPr>
          <w:sz w:val="24"/>
          <w:szCs w:val="24"/>
        </w:rPr>
      </w:pPr>
      <w:bookmarkStart w:id="0" w:name="_GoBack"/>
      <w:bookmarkEnd w:id="0"/>
      <w:r w:rsidRPr="00FC1593">
        <w:rPr>
          <w:sz w:val="24"/>
          <w:szCs w:val="24"/>
        </w:rPr>
        <w:t>Azərbaycan Tibb Universiteti</w:t>
      </w:r>
    </w:p>
    <w:p w:rsidR="005A004A" w:rsidRPr="00FC1593" w:rsidRDefault="005A004A" w:rsidP="005A004A">
      <w:pPr>
        <w:pStyle w:val="a3"/>
        <w:rPr>
          <w:b/>
          <w:sz w:val="24"/>
          <w:szCs w:val="24"/>
        </w:rPr>
      </w:pPr>
      <w:r w:rsidRPr="00FC1593">
        <w:rPr>
          <w:b/>
          <w:sz w:val="24"/>
          <w:szCs w:val="24"/>
        </w:rPr>
        <w:t>CƏRRAHİ XƏSTƏLİKLƏR</w:t>
      </w:r>
    </w:p>
    <w:p w:rsidR="005A004A" w:rsidRPr="00FC1593" w:rsidRDefault="005A004A" w:rsidP="005A004A">
      <w:pPr>
        <w:pStyle w:val="a3"/>
        <w:rPr>
          <w:b/>
          <w:sz w:val="24"/>
          <w:szCs w:val="24"/>
        </w:rPr>
      </w:pPr>
      <w:r w:rsidRPr="00FC1593">
        <w:rPr>
          <w:b/>
          <w:sz w:val="24"/>
          <w:szCs w:val="24"/>
        </w:rPr>
        <w:t xml:space="preserve">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fənni üzrə</w:t>
      </w:r>
    </w:p>
    <w:p w:rsidR="005A004A" w:rsidRPr="00FC1593" w:rsidRDefault="005A004A" w:rsidP="005A004A">
      <w:pPr>
        <w:pStyle w:val="a3"/>
        <w:rPr>
          <w:b/>
          <w:sz w:val="24"/>
          <w:szCs w:val="24"/>
        </w:rPr>
      </w:pPr>
      <w:r w:rsidRPr="00FC1593">
        <w:rPr>
          <w:b/>
          <w:sz w:val="24"/>
          <w:szCs w:val="24"/>
        </w:rPr>
        <w:t>İŞÇİ TƏDRİS PROQRAMI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(SİLLABUS)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86529E" w:rsidRPr="00FC1593" w:rsidRDefault="0086529E" w:rsidP="005A004A">
      <w:pPr>
        <w:pStyle w:val="a3"/>
        <w:rPr>
          <w:sz w:val="24"/>
          <w:szCs w:val="24"/>
        </w:rPr>
      </w:pPr>
    </w:p>
    <w:p w:rsidR="0086529E" w:rsidRPr="00FC1593" w:rsidRDefault="0086529E" w:rsidP="005A004A">
      <w:pPr>
        <w:pStyle w:val="a3"/>
        <w:rPr>
          <w:sz w:val="24"/>
          <w:szCs w:val="24"/>
        </w:rPr>
      </w:pPr>
    </w:p>
    <w:p w:rsidR="0086529E" w:rsidRPr="00FC1593" w:rsidRDefault="0086529E" w:rsidP="0086529E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 xml:space="preserve">      “TƏSDİQ EDİRƏM”</w:t>
      </w:r>
    </w:p>
    <w:p w:rsidR="0086529E" w:rsidRPr="00FC1593" w:rsidRDefault="0086529E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III Cərrahi xəstəliklər kafedrasının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müdiri,  prof. F.H.CAMALOV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İmza______________________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    “____”_____________20</w:t>
      </w:r>
      <w:r w:rsidR="00E84892">
        <w:rPr>
          <w:sz w:val="24"/>
          <w:szCs w:val="24"/>
        </w:rPr>
        <w:t>21/2022</w:t>
      </w:r>
      <w:r w:rsidRPr="00FC1593">
        <w:rPr>
          <w:sz w:val="24"/>
          <w:szCs w:val="24"/>
        </w:rPr>
        <w:t xml:space="preserve"> il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  <w:sectPr w:rsidR="005A004A" w:rsidRPr="00FC1593" w:rsidSect="00FC1593">
          <w:footerReference w:type="default" r:id="rId7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FƏNNİN KODU:                                     3213.01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NÖVÜ:                                     Məcburi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TƏDRİS SEMESTRİ:              VII-VIII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FƏNNİN KREDİTİ:        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TƏDRİS FORMASI:                Əyanı</w:t>
      </w:r>
    </w:p>
    <w:p w:rsidR="005A004A" w:rsidRPr="00FC1593" w:rsidRDefault="005A004A" w:rsidP="005A004A">
      <w:pPr>
        <w:pStyle w:val="a3"/>
        <w:spacing w:line="360" w:lineRule="auto"/>
        <w:rPr>
          <w:sz w:val="24"/>
          <w:szCs w:val="24"/>
        </w:rPr>
      </w:pPr>
      <w:r w:rsidRPr="00FC1593">
        <w:rPr>
          <w:sz w:val="24"/>
          <w:szCs w:val="24"/>
        </w:rPr>
        <w:t>FƏNNİN TƏDRİS DİLİ:                          Azərbaycan, Rus, İngilis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FƏNNİ TƏDRİS EDƏN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MÜƏLLİMLƏR:  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4112"/>
        <w:gridCol w:w="567"/>
        <w:gridCol w:w="4360"/>
      </w:tblGrid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Camalov Fariz Hidayət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20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Eyvazova Kəmalə Əlikram q.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Ibrahimli Şakir Feyruz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21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Qasımov Azər Şimid o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 Vəliyev Nizami Əhməd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22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Akyüz Dilarə Akif q.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Axundov Idris Turqut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23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Rüstəmova Arzu Bəhram q.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İskəndərov Firdovsi İskəndər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24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Rzayev Ziyalı Isa o.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Nəsirov Məmməd Yəhya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25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Lətifova Lalə Vərqa q.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Prof. Məmmədov Əlikram Mustafa o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26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Rəhimli Şəbnəm İbrahim q.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Pənahov Davud Məhəmməd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27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Nəbiyeva Elnarə Vaqif q.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Əhmədov Qorxmaz Xamis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28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Əliyev Aydın Hətəm o.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Hüseynov Şahin Gürşad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29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Şəfiyev Imran Əli o.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Həmzəyev Sadiq Mahmud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Abdullayev Aslan Cəmil o.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Rəhimov Valeh Ələdin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Fərəcli Vüqar Firidun o.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Ramazanov Cümşüd Nüsrət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32</w:t>
            </w:r>
          </w:p>
        </w:tc>
        <w:tc>
          <w:tcPr>
            <w:tcW w:w="4360" w:type="dxa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Ass. Əmirov Telman Cəlal o.</w:t>
            </w: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Dos. Sultanov Əsədulla Paşa o.             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A224D3" w:rsidRPr="00FC1593" w:rsidRDefault="00A224D3" w:rsidP="00B9521A">
            <w:pPr>
              <w:pStyle w:val="a3"/>
              <w:rPr>
                <w:sz w:val="24"/>
                <w:szCs w:val="24"/>
              </w:rPr>
            </w:pP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Hacıyev Sabir Hafiz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Mürsəlov Məzahir Mürsəl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Şərifov Elmar Yəhya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Əliyev Əlövsət Həbib o.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</w:tr>
      <w:tr w:rsidR="00A224D3" w:rsidRPr="00FC1593" w:rsidTr="00166F0F">
        <w:tc>
          <w:tcPr>
            <w:tcW w:w="532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A224D3" w:rsidRPr="00FC1593" w:rsidRDefault="00A224D3" w:rsidP="00EC0A24">
            <w:pPr>
              <w:pStyle w:val="a3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Dos. Abdiyeva Güllü Xanlar q.</w:t>
            </w:r>
          </w:p>
        </w:tc>
        <w:tc>
          <w:tcPr>
            <w:tcW w:w="567" w:type="dxa"/>
            <w:shd w:val="clear" w:color="auto" w:fill="auto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A224D3" w:rsidRPr="00FC1593" w:rsidRDefault="00A224D3" w:rsidP="00166F0F">
            <w:pPr>
              <w:pStyle w:val="a3"/>
              <w:rPr>
                <w:sz w:val="24"/>
                <w:szCs w:val="24"/>
              </w:rPr>
            </w:pPr>
          </w:p>
        </w:tc>
      </w:tr>
    </w:tbl>
    <w:p w:rsidR="005A004A" w:rsidRPr="00FC1593" w:rsidRDefault="005A004A" w:rsidP="005A004A">
      <w:pPr>
        <w:pStyle w:val="a3"/>
        <w:rPr>
          <w:sz w:val="24"/>
          <w:szCs w:val="24"/>
        </w:rPr>
      </w:pP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KAFEDRANIN ƏLAQƏ   NÖMRƏLƏRİ:                                          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E-MAİL: department_surgeryn3@amu.edu.az</w:t>
      </w:r>
    </w:p>
    <w:p w:rsidR="005A004A" w:rsidRPr="00FC1593" w:rsidRDefault="005A004A" w:rsidP="005A004A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TƏDRIS HİSSƏ MÜDİRİ                  </w:t>
      </w:r>
      <w:r w:rsidR="0086529E" w:rsidRPr="00FC1593">
        <w:rPr>
          <w:sz w:val="24"/>
          <w:szCs w:val="24"/>
        </w:rPr>
        <w:t xml:space="preserve">            </w:t>
      </w:r>
      <w:r w:rsidR="00876A60" w:rsidRPr="00FC1593">
        <w:rPr>
          <w:sz w:val="24"/>
          <w:szCs w:val="24"/>
        </w:rPr>
        <w:t xml:space="preserve">     dos</w:t>
      </w:r>
      <w:r w:rsidRPr="00FC1593">
        <w:rPr>
          <w:sz w:val="24"/>
          <w:szCs w:val="24"/>
        </w:rPr>
        <w:t xml:space="preserve">. </w:t>
      </w:r>
      <w:r w:rsidR="0091447D" w:rsidRPr="00FC1593">
        <w:rPr>
          <w:sz w:val="24"/>
          <w:szCs w:val="24"/>
        </w:rPr>
        <w:t>MÜRSƏLOV M.M</w:t>
      </w:r>
      <w:r w:rsidRPr="00FC1593">
        <w:rPr>
          <w:sz w:val="24"/>
          <w:szCs w:val="24"/>
        </w:rPr>
        <w:t>.: 050-646-46-54</w:t>
      </w:r>
    </w:p>
    <w:p w:rsidR="005A004A" w:rsidRPr="00FC1593" w:rsidRDefault="005A004A" w:rsidP="00B97797">
      <w:pPr>
        <w:pStyle w:val="a3"/>
        <w:ind w:left="2694" w:hanging="1986"/>
        <w:rPr>
          <w:sz w:val="24"/>
          <w:szCs w:val="24"/>
        </w:rPr>
      </w:pPr>
    </w:p>
    <w:p w:rsidR="005A004A" w:rsidRPr="00FC1593" w:rsidRDefault="005A004A" w:rsidP="00B97797">
      <w:pPr>
        <w:pStyle w:val="a3"/>
        <w:ind w:left="2694" w:hanging="1986"/>
        <w:rPr>
          <w:sz w:val="24"/>
          <w:szCs w:val="24"/>
        </w:rPr>
      </w:pPr>
    </w:p>
    <w:p w:rsidR="00FC1593" w:rsidRDefault="00FC1593" w:rsidP="00B97797">
      <w:pPr>
        <w:pStyle w:val="a3"/>
        <w:ind w:left="2694" w:hanging="1986"/>
        <w:rPr>
          <w:sz w:val="24"/>
          <w:szCs w:val="24"/>
        </w:rPr>
      </w:pPr>
    </w:p>
    <w:p w:rsidR="00FC1593" w:rsidRDefault="00FC1593" w:rsidP="00B97797">
      <w:pPr>
        <w:pStyle w:val="a3"/>
        <w:ind w:left="2694" w:hanging="1986"/>
        <w:rPr>
          <w:sz w:val="24"/>
          <w:szCs w:val="24"/>
        </w:rPr>
      </w:pPr>
    </w:p>
    <w:p w:rsidR="00523BBD" w:rsidRPr="00FC1593" w:rsidRDefault="00523BBD" w:rsidP="00B97797">
      <w:pPr>
        <w:pStyle w:val="a3"/>
        <w:ind w:left="2694" w:hanging="1986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 xml:space="preserve">PREREKVIZITLƏR: Fənnin tədrisi üçün öncədən anatomiya, fiziologiya, patofiziologiya, </w:t>
      </w:r>
      <w:r w:rsidR="003477FD" w:rsidRPr="00FC1593">
        <w:rPr>
          <w:sz w:val="24"/>
          <w:szCs w:val="24"/>
        </w:rPr>
        <w:t xml:space="preserve">    </w:t>
      </w:r>
      <w:r w:rsidRPr="00FC1593">
        <w:rPr>
          <w:sz w:val="24"/>
          <w:szCs w:val="24"/>
        </w:rPr>
        <w:t>patoloji anatomiya və ümumi cərrahiyyə fənlərinin tədrisi zəruridir.</w:t>
      </w:r>
    </w:p>
    <w:p w:rsidR="00523BBD" w:rsidRPr="00FC1593" w:rsidRDefault="00EA3098" w:rsidP="00B97797">
      <w:pPr>
        <w:pStyle w:val="a3"/>
        <w:ind w:left="2694" w:hanging="1986"/>
        <w:rPr>
          <w:sz w:val="24"/>
          <w:szCs w:val="24"/>
        </w:rPr>
      </w:pPr>
      <w:r w:rsidRPr="00FC1593">
        <w:rPr>
          <w:sz w:val="24"/>
          <w:szCs w:val="24"/>
        </w:rPr>
        <w:t>KOREKVİZİTLƏR: Bu fənnin tədrisi ilə eyni vaxtda başqa fənlərin də tədris olunması zəruriyyəti yoxdur.</w:t>
      </w:r>
    </w:p>
    <w:p w:rsidR="002C040B" w:rsidRPr="00FC1593" w:rsidRDefault="00EA3098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KURSUN TƏSVİRİ: </w:t>
      </w:r>
      <w:r w:rsidR="00255E6A" w:rsidRPr="00FC1593">
        <w:rPr>
          <w:sz w:val="24"/>
          <w:szCs w:val="24"/>
        </w:rPr>
        <w:t>Bu fənndə cərrahi xəstəliklərin etiologiyası, patogenezi, klinikası, diaqnostikası</w:t>
      </w:r>
      <w:r w:rsidR="006933C6" w:rsidRPr="00FC1593">
        <w:rPr>
          <w:sz w:val="24"/>
          <w:szCs w:val="24"/>
        </w:rPr>
        <w:t xml:space="preserve"> və müalicə üsulları öyrənilir. Hərbi-səhra cərrahiyyəsində isə müasir silah yaralanmalarının növləri, diaqnostikası və müalicə taktikası öyrənilir. Bununla yanaşı, fənn tədris olunarkən</w:t>
      </w:r>
      <w:r w:rsidR="00291F83" w:rsidRPr="00FC1593">
        <w:rPr>
          <w:sz w:val="24"/>
          <w:szCs w:val="24"/>
        </w:rPr>
        <w:t xml:space="preserve"> orqanizmin bütün nahiyələrinin və orqanlarının (baş və boyun nahiyələrinin, döş qəfəsinin, qarın boşluğunun, ətrafların) cərrahi xəstəlikləri, eləcə də ürək-ağciyər sisteminin patologiyaları</w:t>
      </w:r>
      <w:r w:rsidR="0082479A" w:rsidRPr="00FC1593">
        <w:rPr>
          <w:sz w:val="24"/>
          <w:szCs w:val="24"/>
        </w:rPr>
        <w:t>, qan-damar və sinir sisteminin patologiyaları, onların epidemiologiyası, etiologiyası, patogenezi, klinika</w:t>
      </w:r>
      <w:r w:rsidR="003242DD" w:rsidRPr="00FC1593">
        <w:rPr>
          <w:sz w:val="24"/>
          <w:szCs w:val="24"/>
        </w:rPr>
        <w:t>sı və diaqnostikası, müalicə üsulları öyrənilir. Hərbi-səhra cərrahiyyəsi fənni üzrə müasir döyüşlərdə orqanizmin müxtəlif orqan və sistemlərinin odlu silah yaralanmalarının xüsusiyyətlə</w:t>
      </w:r>
      <w:r w:rsidR="002C040B" w:rsidRPr="00FC1593">
        <w:rPr>
          <w:sz w:val="24"/>
          <w:szCs w:val="24"/>
        </w:rPr>
        <w:t xml:space="preserve">ri, onların ağırlıq dərəcələri, diaqnostika üsulları tələbələrə aşılanır. Cərrahi xəstəliklərin diaqnostikasında rol oynayan instrumental-diaqnostik avadanlıqların iş prinsipi öyrədilir. </w:t>
      </w:r>
    </w:p>
    <w:p w:rsidR="00AA1FC9" w:rsidRPr="00FC1593" w:rsidRDefault="00AA1FC9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MMTX-də fövqəladə hallarda xəsarət almış əhalinin müalicə-təxliyyə təminatının təşkilinin əsasları, yaranmış şəraitin qiymətləndirilməsi, </w:t>
      </w:r>
      <w:r w:rsidR="00EF6ABA" w:rsidRPr="00FC1593">
        <w:rPr>
          <w:sz w:val="24"/>
          <w:szCs w:val="24"/>
        </w:rPr>
        <w:t xml:space="preserve">zədələnmə ocaqlarında ilk tibbi yardım və ilk həkim yardımı, </w:t>
      </w:r>
      <w:r w:rsidR="00F95421" w:rsidRPr="00FC1593">
        <w:rPr>
          <w:sz w:val="24"/>
          <w:szCs w:val="24"/>
        </w:rPr>
        <w:t>təkmilləşmiş və ixtisaslaşdırılmış tibbi yardımın təşkilini öyrə</w:t>
      </w:r>
      <w:r w:rsidR="000E6573" w:rsidRPr="00FC1593">
        <w:rPr>
          <w:sz w:val="24"/>
          <w:szCs w:val="24"/>
        </w:rPr>
        <w:t>n</w:t>
      </w:r>
      <w:r w:rsidR="00F95421" w:rsidRPr="00FC1593">
        <w:rPr>
          <w:sz w:val="24"/>
          <w:szCs w:val="24"/>
        </w:rPr>
        <w:t xml:space="preserve">ir. </w:t>
      </w:r>
    </w:p>
    <w:p w:rsidR="001561E5" w:rsidRPr="00FC1593" w:rsidRDefault="002C040B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FƏNNİN TƏDRİSİNDƏ MƏQSƏD: </w:t>
      </w:r>
      <w:r w:rsidR="001271EE" w:rsidRPr="00FC1593">
        <w:rPr>
          <w:sz w:val="24"/>
          <w:szCs w:val="24"/>
        </w:rPr>
        <w:t xml:space="preserve">Universitet məzunlarının müasir səviyyədə yetkin həkim kimi hazırlığı, onların müasir diaqnostika və müalicə üsullarından istifadə etmək bacarıqlarının mənimsənilməsi və cərrahi xəstəliklərin müalicəsini təşkil etmək üçün yüksək bacarıqlı həkim kadrların yetişdirilməsidir. </w:t>
      </w:r>
    </w:p>
    <w:p w:rsidR="001561E5" w:rsidRPr="00FC1593" w:rsidRDefault="001561E5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>FƏNNİN TƏDRİSİNİN NƏTİCƏLƏRİ:</w:t>
      </w:r>
      <w:r w:rsidR="00AE750F" w:rsidRPr="00FC1593">
        <w:rPr>
          <w:sz w:val="24"/>
          <w:szCs w:val="24"/>
        </w:rPr>
        <w:t xml:space="preserve"> Cərrahi xəstəliklər fənni üzrə kursu başa çatdırdıqdan sonra tələbələr sərbəst olaraq cərrahi xəstələri qəbul etməyi bacarmalı, </w:t>
      </w:r>
      <w:r w:rsidR="00791489" w:rsidRPr="00FC1593">
        <w:rPr>
          <w:sz w:val="24"/>
          <w:szCs w:val="24"/>
        </w:rPr>
        <w:t>obyektiv və instrumental müayinələrin nəticələrini əlaqələndirərək nəticə çıxarmağı</w:t>
      </w:r>
      <w:r w:rsidR="00C07859" w:rsidRPr="00FC1593">
        <w:rPr>
          <w:sz w:val="24"/>
          <w:szCs w:val="24"/>
        </w:rPr>
        <w:t>, düzgün diaqnoz qoymağ</w:t>
      </w:r>
      <w:r w:rsidR="00791489" w:rsidRPr="00FC1593">
        <w:rPr>
          <w:sz w:val="24"/>
          <w:szCs w:val="24"/>
        </w:rPr>
        <w:t xml:space="preserve">ı və cərrahi xəstələri profil üzrə düzgün istiqamətləndirməyi bacarmalıdırlar. </w:t>
      </w:r>
    </w:p>
    <w:p w:rsidR="00C07859" w:rsidRPr="00FC1593" w:rsidRDefault="00C07859" w:rsidP="00B97797">
      <w:pPr>
        <w:pStyle w:val="a3"/>
        <w:rPr>
          <w:sz w:val="24"/>
          <w:szCs w:val="24"/>
        </w:rPr>
      </w:pPr>
    </w:p>
    <w:p w:rsidR="00C07859" w:rsidRPr="00FC1593" w:rsidRDefault="00C07859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FƏNNİN MÖVZULARI: </w:t>
      </w:r>
      <w:r w:rsidR="00367F4F" w:rsidRPr="00FC1593">
        <w:rPr>
          <w:sz w:val="24"/>
          <w:szCs w:val="24"/>
        </w:rPr>
        <w:t>Müalicə</w:t>
      </w:r>
      <w:r w:rsidR="00381F9D" w:rsidRPr="00FC1593">
        <w:rPr>
          <w:sz w:val="24"/>
          <w:szCs w:val="24"/>
        </w:rPr>
        <w:t xml:space="preserve"> profilaktika</w:t>
      </w:r>
      <w:r w:rsidR="00367F4F" w:rsidRPr="00FC1593">
        <w:rPr>
          <w:sz w:val="24"/>
          <w:szCs w:val="24"/>
        </w:rPr>
        <w:t xml:space="preserve"> fakultəsi</w:t>
      </w:r>
    </w:p>
    <w:p w:rsidR="005670FE" w:rsidRPr="00FC1593" w:rsidRDefault="005670FE" w:rsidP="00B97797">
      <w:pPr>
        <w:pStyle w:val="a3"/>
        <w:rPr>
          <w:b/>
          <w:sz w:val="24"/>
          <w:szCs w:val="24"/>
          <w:u w:val="single"/>
        </w:rPr>
      </w:pPr>
      <w:r w:rsidRPr="00FC1593">
        <w:rPr>
          <w:b/>
          <w:sz w:val="24"/>
          <w:szCs w:val="24"/>
          <w:u w:val="single"/>
        </w:rPr>
        <w:t>Cərrahi xəstəliklər üzrə:</w:t>
      </w:r>
    </w:p>
    <w:p w:rsidR="00954F1E" w:rsidRPr="00FC1593" w:rsidRDefault="00954F1E" w:rsidP="00B97797">
      <w:pPr>
        <w:pStyle w:val="a3"/>
        <w:rPr>
          <w:b/>
          <w:i/>
          <w:sz w:val="24"/>
          <w:szCs w:val="24"/>
          <w:u w:val="single"/>
        </w:rPr>
      </w:pPr>
      <w:r w:rsidRPr="00FC1593">
        <w:rPr>
          <w:b/>
          <w:i/>
          <w:sz w:val="24"/>
          <w:szCs w:val="24"/>
          <w:u w:val="single"/>
        </w:rPr>
        <w:t>Mühazirə mövzuları:</w:t>
      </w:r>
    </w:p>
    <w:p w:rsidR="000F26DF" w:rsidRPr="00FC1593" w:rsidRDefault="000F26DF" w:rsidP="00B9779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yırtıqları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Appendisistlər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12 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>/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xora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xəstəliyi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Mədə</w:t>
      </w:r>
      <w:r w:rsidRPr="00FC1593">
        <w:rPr>
          <w:sz w:val="24"/>
          <w:szCs w:val="24"/>
          <w:lang w:val="en-US"/>
        </w:rPr>
        <w:t xml:space="preserve">  </w:t>
      </w:r>
      <w:r w:rsidRPr="00FC1593">
        <w:rPr>
          <w:sz w:val="24"/>
          <w:szCs w:val="24"/>
        </w:rPr>
        <w:t>xərçəngi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 xml:space="preserve">Nazik və yoğun bağırsağın cərrahi xəstəlikləri          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Mədəaltı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 xml:space="preserve">: </w:t>
      </w:r>
      <w:r w:rsidRPr="00FC1593">
        <w:rPr>
          <w:sz w:val="24"/>
          <w:szCs w:val="24"/>
        </w:rPr>
        <w:t>pankreatit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şişlər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sistlər</w:t>
      </w:r>
      <w:r w:rsidRPr="00FC1593">
        <w:rPr>
          <w:sz w:val="24"/>
          <w:szCs w:val="24"/>
          <w:lang w:val="en-US"/>
        </w:rPr>
        <w:t xml:space="preserve">,         </w:t>
      </w:r>
    </w:p>
    <w:p w:rsidR="000F26DF" w:rsidRPr="00FC1593" w:rsidRDefault="000F26DF" w:rsidP="00B97797">
      <w:pPr>
        <w:pStyle w:val="a3"/>
        <w:ind w:left="360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fistulaları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 xml:space="preserve">Öddaşı xəstəliyi, mexaniki sarılıq. Xolesistitlər                                             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Peritonit</w:t>
      </w:r>
      <w:r w:rsidR="004B0E01" w:rsidRPr="00FC1593">
        <w:rPr>
          <w:sz w:val="24"/>
          <w:szCs w:val="24"/>
        </w:rPr>
        <w:t>lər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FC1593">
        <w:rPr>
          <w:sz w:val="24"/>
          <w:szCs w:val="24"/>
        </w:rPr>
        <w:t xml:space="preserve"> </w:t>
      </w:r>
      <w:r w:rsidRPr="00FC1593">
        <w:rPr>
          <w:sz w:val="24"/>
          <w:szCs w:val="24"/>
          <w:lang w:val="en-US"/>
        </w:rPr>
        <w:t xml:space="preserve">   </w:t>
      </w:r>
      <w:r w:rsidRPr="00FC1593">
        <w:rPr>
          <w:sz w:val="24"/>
          <w:szCs w:val="24"/>
        </w:rPr>
        <w:t xml:space="preserve">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Qaraciyərin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cərrahi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>.</w:t>
      </w:r>
      <w:r w:rsidRPr="00FC1593">
        <w:rPr>
          <w:sz w:val="24"/>
          <w:szCs w:val="24"/>
        </w:rPr>
        <w:t xml:space="preserve">                           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</w:t>
      </w:r>
    </w:p>
    <w:p w:rsidR="000F26DF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Qalxanvari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0F26DF" w:rsidRPr="00FC1593" w:rsidRDefault="00134CAC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</w:t>
      </w:r>
      <w:r w:rsidR="000F26DF" w:rsidRPr="00FC1593">
        <w:rPr>
          <w:sz w:val="24"/>
          <w:szCs w:val="24"/>
        </w:rPr>
        <w:t>Süd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vəzinin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xəstəlikləri</w:t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  <w:t xml:space="preserve"> </w:t>
      </w:r>
    </w:p>
    <w:p w:rsidR="000F26DF" w:rsidRPr="00FC1593" w:rsidRDefault="00134CAC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</w:t>
      </w:r>
      <w:r w:rsidR="000F26DF" w:rsidRPr="00FC1593">
        <w:rPr>
          <w:sz w:val="24"/>
          <w:szCs w:val="24"/>
        </w:rPr>
        <w:t>Yemək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borusunun cərrahi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xəstəlikləri</w:t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</w:r>
      <w:r w:rsidR="000F26DF" w:rsidRPr="00FC1593">
        <w:rPr>
          <w:sz w:val="24"/>
          <w:szCs w:val="24"/>
          <w:lang w:val="en-US"/>
        </w:rPr>
        <w:tab/>
        <w:t xml:space="preserve"> </w:t>
      </w:r>
    </w:p>
    <w:p w:rsidR="000F26DF" w:rsidRPr="00FC1593" w:rsidRDefault="00134CAC" w:rsidP="00B9779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</w:t>
      </w:r>
      <w:r w:rsidR="000F26DF" w:rsidRPr="00FC1593">
        <w:rPr>
          <w:sz w:val="24"/>
          <w:szCs w:val="24"/>
        </w:rPr>
        <w:t>Ağciyərin</w:t>
      </w:r>
      <w:r w:rsidR="000F26DF" w:rsidRPr="00FC1593">
        <w:rPr>
          <w:sz w:val="24"/>
          <w:szCs w:val="24"/>
          <w:lang w:val="en-US"/>
        </w:rPr>
        <w:t xml:space="preserve"> </w:t>
      </w:r>
      <w:r w:rsidR="000F26DF" w:rsidRPr="00FC1593">
        <w:rPr>
          <w:sz w:val="24"/>
          <w:szCs w:val="24"/>
        </w:rPr>
        <w:t>cərrahi xəstəlikləri</w:t>
      </w:r>
      <w:r w:rsidR="000F26DF" w:rsidRPr="00FC1593">
        <w:rPr>
          <w:sz w:val="24"/>
          <w:szCs w:val="24"/>
          <w:lang w:val="en-US"/>
        </w:rPr>
        <w:t xml:space="preserve">                       </w:t>
      </w:r>
      <w:r w:rsidR="000F26DF" w:rsidRPr="00FC1593">
        <w:rPr>
          <w:sz w:val="24"/>
          <w:szCs w:val="24"/>
          <w:lang w:val="en-US"/>
        </w:rPr>
        <w:tab/>
        <w:t xml:space="preserve">             </w:t>
      </w:r>
    </w:p>
    <w:p w:rsidR="004B5830" w:rsidRPr="00FC1593" w:rsidRDefault="000F26DF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Aşağı ətraf arteriyalarının obliterasiyaedici xəstəlikləri</w:t>
      </w:r>
    </w:p>
    <w:p w:rsidR="00AB3C8E" w:rsidRPr="00FC1593" w:rsidRDefault="00AB3C8E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rFonts w:cs="Calibri"/>
          <w:i/>
          <w:sz w:val="24"/>
          <w:szCs w:val="24"/>
        </w:rPr>
        <w:t xml:space="preserve"> </w:t>
      </w:r>
      <w:r w:rsidRPr="00FC1593">
        <w:rPr>
          <w:rFonts w:cs="Calibri"/>
          <w:sz w:val="24"/>
          <w:szCs w:val="24"/>
        </w:rPr>
        <w:t xml:space="preserve">Kəskin qarın </w:t>
      </w:r>
    </w:p>
    <w:p w:rsidR="00A85BD4" w:rsidRPr="00FC1593" w:rsidRDefault="00A85BD4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Plevranın cərrahi xəstəlikləri</w:t>
      </w:r>
    </w:p>
    <w:p w:rsidR="003E31EF" w:rsidRPr="00FC1593" w:rsidRDefault="003E31EF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Ürəyin cərrahi xəstəlikləri</w:t>
      </w:r>
    </w:p>
    <w:p w:rsidR="008B04CC" w:rsidRPr="00FC1593" w:rsidRDefault="00EF0081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 xml:space="preserve">Trombozlar və </w:t>
      </w:r>
      <w:r w:rsidR="008B04CC" w:rsidRPr="00FC1593">
        <w:rPr>
          <w:sz w:val="24"/>
          <w:szCs w:val="24"/>
        </w:rPr>
        <w:t xml:space="preserve"> emboliyalar</w:t>
      </w:r>
    </w:p>
    <w:p w:rsidR="008B04CC" w:rsidRPr="00FC1593" w:rsidRDefault="008B04CC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Periferik venaların xəstəlikləri, kəskin və xroniki tromboflebitlət, flebotromboz, postromboflebitik sindrom, ağciyər arteriyalarının tromboemboliyası.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 xəstəlikləri əməliyyatönü müayinə üsulları. Risk faktorları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Əməliyyatönü hazırlığın prinsipləri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Əməliyyatdan sonrakı dövrdə xəstəyə qulluq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Əməliyyatdan sonrakı ağırlaşmalar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Cərrahiyyədə antibiotikoprofilaktika və antibiotikoterapiya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Cərrahiyyədə infuziyon və transfuziyon terapiya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SİRS (orqanizmin  iltihaba qarşı sistemli reaksiya sindromu), sepsis, septik şok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Şəkərli diabetin cərrahi müalicəsi. Diaqnostik və müalicə taktikası. Cərrahi müalicə metodları. Piylənmə</w:t>
      </w:r>
    </w:p>
    <w:p w:rsidR="00196A25" w:rsidRPr="00FC1593" w:rsidRDefault="00196A25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Cərrahi endoskopiya. Endoskopik və laparoskopik cərrahi əməliyyatların təsnifatı. Göstərişlər: yerinə yetirmə texnikası, üstünlükləri və ağırlaşmaları.</w:t>
      </w:r>
    </w:p>
    <w:p w:rsidR="000E0166" w:rsidRPr="00FC1593" w:rsidRDefault="000E0166" w:rsidP="00B9779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1593">
        <w:rPr>
          <w:sz w:val="24"/>
          <w:szCs w:val="24"/>
        </w:rPr>
        <w:t>Döş boşluğunun travmatik zədələnmələri</w:t>
      </w:r>
    </w:p>
    <w:p w:rsidR="000E0166" w:rsidRPr="00FC1593" w:rsidRDefault="000E0166" w:rsidP="00B97797">
      <w:pPr>
        <w:pStyle w:val="a3"/>
        <w:rPr>
          <w:sz w:val="24"/>
          <w:szCs w:val="24"/>
          <w:u w:val="single"/>
        </w:rPr>
      </w:pPr>
    </w:p>
    <w:p w:rsidR="000F26DF" w:rsidRPr="00FC1593" w:rsidRDefault="00954F1E" w:rsidP="00B97797">
      <w:pPr>
        <w:pStyle w:val="a3"/>
        <w:rPr>
          <w:b/>
          <w:i/>
          <w:sz w:val="24"/>
          <w:szCs w:val="24"/>
          <w:u w:val="single"/>
        </w:rPr>
      </w:pPr>
      <w:r w:rsidRPr="00FC1593">
        <w:rPr>
          <w:b/>
          <w:i/>
          <w:sz w:val="24"/>
          <w:szCs w:val="24"/>
          <w:u w:val="single"/>
        </w:rPr>
        <w:t>Praktiki məşğələlərin mövzuları:</w:t>
      </w:r>
    </w:p>
    <w:p w:rsidR="00954F1E" w:rsidRPr="00FC1593" w:rsidRDefault="0082479A" w:rsidP="00B97797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left"/>
        <w:textAlignment w:val="baseline"/>
        <w:rPr>
          <w:sz w:val="24"/>
          <w:szCs w:val="24"/>
        </w:rPr>
      </w:pPr>
      <w:r w:rsidRPr="00FC1593">
        <w:rPr>
          <w:sz w:val="24"/>
          <w:szCs w:val="24"/>
        </w:rPr>
        <w:t xml:space="preserve"> </w:t>
      </w:r>
      <w:r w:rsidR="00954F1E" w:rsidRPr="00FC1593">
        <w:rPr>
          <w:sz w:val="24"/>
          <w:szCs w:val="24"/>
        </w:rPr>
        <w:t>Xəstəlik tarixinin sxemi ilə tanışlıq. Qarın yırtıqları</w:t>
      </w:r>
      <w:r w:rsidR="00954F1E" w:rsidRPr="00FC1593">
        <w:rPr>
          <w:sz w:val="24"/>
          <w:szCs w:val="24"/>
        </w:rPr>
        <w:tab/>
      </w:r>
      <w:r w:rsidR="00954F1E" w:rsidRPr="00FC1593">
        <w:rPr>
          <w:sz w:val="24"/>
          <w:szCs w:val="24"/>
        </w:rPr>
        <w:tab/>
      </w:r>
      <w:r w:rsidR="00954F1E" w:rsidRPr="00FC1593">
        <w:rPr>
          <w:sz w:val="24"/>
          <w:szCs w:val="24"/>
        </w:rPr>
        <w:tab/>
      </w:r>
      <w:r w:rsidR="00954F1E"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Kəskin və xroniki appendisit</w:t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Mədənin və 12 b/b xora xəstəliyi və onun fəsadları</w:t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 xml:space="preserve">Mədə  xərçəngi                                                                             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Bağırsaq keçməməzliyi</w:t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Kəskin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xroniki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xolesistit</w:t>
      </w:r>
      <w:r w:rsidRPr="00FC1593">
        <w:rPr>
          <w:sz w:val="24"/>
          <w:szCs w:val="24"/>
          <w:lang w:val="en-US"/>
        </w:rPr>
        <w:t xml:space="preserve">. </w:t>
      </w:r>
      <w:r w:rsidRPr="00FC1593">
        <w:rPr>
          <w:sz w:val="24"/>
          <w:szCs w:val="24"/>
        </w:rPr>
        <w:t>Mexaniki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sarılıq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Mədəaltı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kəskin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xroniki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Hemorroy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düz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bağırsağın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çatları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xərçəngi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Çənbər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bağırsağın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xoş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bədxəssəli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şişləri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Peritonitlər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</w:t>
      </w:r>
      <w:r w:rsidRPr="00FC1593">
        <w:rPr>
          <w:sz w:val="24"/>
          <w:szCs w:val="24"/>
        </w:rPr>
        <w:t xml:space="preserve">     </w:t>
      </w:r>
      <w:r w:rsidRPr="00FC1593">
        <w:rPr>
          <w:sz w:val="24"/>
          <w:szCs w:val="24"/>
          <w:lang w:val="en-US"/>
        </w:rPr>
        <w:t xml:space="preserve">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Ağciyərin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absesi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qanqrenası.</w:t>
      </w:r>
      <w:r w:rsidR="008D6E3E"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Plevranın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kəskin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xroniki</w:t>
      </w:r>
      <w:r w:rsidRPr="00FC1593">
        <w:rPr>
          <w:sz w:val="24"/>
          <w:szCs w:val="24"/>
          <w:lang w:val="en-US"/>
        </w:rPr>
        <w:t xml:space="preserve">  </w:t>
      </w:r>
      <w:r w:rsidRPr="00FC1593">
        <w:rPr>
          <w:sz w:val="24"/>
          <w:szCs w:val="24"/>
        </w:rPr>
        <w:t xml:space="preserve">empieması və ağciyərin xərçəngi                                                 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Yemək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borusunun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 xml:space="preserve"> ( </w:t>
      </w:r>
      <w:r w:rsidRPr="00FC1593">
        <w:rPr>
          <w:sz w:val="24"/>
          <w:szCs w:val="24"/>
        </w:rPr>
        <w:t>divertikullar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kardiospazm</w:t>
      </w:r>
      <w:r w:rsidRPr="00FC1593">
        <w:rPr>
          <w:sz w:val="24"/>
          <w:szCs w:val="24"/>
          <w:lang w:val="en-US"/>
        </w:rPr>
        <w:t>,</w:t>
      </w:r>
      <w:r w:rsidR="008D6E3E"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yanıqlar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şişlər</w:t>
      </w:r>
      <w:r w:rsidRPr="00FC1593">
        <w:rPr>
          <w:sz w:val="24"/>
          <w:szCs w:val="24"/>
          <w:lang w:val="en-US"/>
        </w:rPr>
        <w:t>)</w:t>
      </w:r>
      <w:r w:rsidRPr="00FC1593">
        <w:rPr>
          <w:sz w:val="24"/>
          <w:szCs w:val="24"/>
          <w:lang w:val="en-US"/>
        </w:rPr>
        <w:tab/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Trombozla</w:t>
      </w:r>
      <w:r w:rsidRPr="00FC1593">
        <w:rPr>
          <w:sz w:val="24"/>
          <w:szCs w:val="24"/>
          <w:lang w:val="en-US"/>
        </w:rPr>
        <w:t xml:space="preserve">r </w:t>
      </w:r>
      <w:r w:rsidRPr="00FC1593">
        <w:rPr>
          <w:sz w:val="24"/>
          <w:szCs w:val="24"/>
        </w:rPr>
        <w:t>v</w:t>
      </w:r>
      <w:r w:rsidRPr="00FC1593">
        <w:rPr>
          <w:sz w:val="24"/>
          <w:szCs w:val="24"/>
          <w:lang w:val="en-US"/>
        </w:rPr>
        <w:t xml:space="preserve">ə </w:t>
      </w:r>
      <w:r w:rsidRPr="00FC1593">
        <w:rPr>
          <w:sz w:val="24"/>
          <w:szCs w:val="24"/>
        </w:rPr>
        <w:t>emboliyala</w:t>
      </w:r>
      <w:r w:rsidRPr="00FC1593">
        <w:rPr>
          <w:sz w:val="24"/>
          <w:szCs w:val="24"/>
          <w:lang w:val="en-US"/>
        </w:rPr>
        <w:t>r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Aşağı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ətraf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venalarının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</w:t>
      </w:r>
      <w:r w:rsidRPr="00FC1593">
        <w:rPr>
          <w:sz w:val="24"/>
          <w:szCs w:val="24"/>
          <w:lang w:val="en-US"/>
        </w:rPr>
        <w:tab/>
        <w:t xml:space="preserve">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Aşağı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ətraf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arteriyalarının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obliterasiyaedici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  <w:t xml:space="preserve">                        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Qalxanvari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</w:rPr>
        <w:t xml:space="preserve"> </w:t>
      </w:r>
    </w:p>
    <w:p w:rsidR="00954F1E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Süd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xəstəlikləri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</w:rPr>
        <w:t xml:space="preserve"> </w:t>
      </w:r>
    </w:p>
    <w:p w:rsidR="005C06EF" w:rsidRPr="00FC1593" w:rsidRDefault="00954F1E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Qaraciyərin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ağciyərin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exinokokkozu</w:t>
      </w:r>
      <w:r w:rsidRPr="00FC1593">
        <w:rPr>
          <w:sz w:val="24"/>
          <w:szCs w:val="24"/>
          <w:lang w:val="en-US"/>
        </w:rPr>
        <w:tab/>
      </w:r>
    </w:p>
    <w:p w:rsidR="000051E1" w:rsidRPr="00FC1593" w:rsidRDefault="005C06EF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Dalaq: Splenomeqaliya. Dalaq törəmələri. Dalaq travmaları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Döş qəfəsi: Döş qəfəsinin divarının defektləri. İnfeksiyaları (osteomielit, xondrit). Defektlərin rekonstruksiyası. Tietze sindromu. Mondor xəstəliyi. Şişləri.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Divararalığının xəstəlikləri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Ürək: anadangəlmə ürək qusurları. Stenotik anomaliyalar. Pulmonar stenoz. Aortal stenoz. Işemik xəstəliklər. Mitral qapaq anomaliyası. Ağciyərdə qan axınını artıran anomaliyalar. Ağciyərdə qan axınını azaldan anomaliyalar</w:t>
      </w:r>
    </w:p>
    <w:p w:rsidR="000051E1" w:rsidRPr="00FC1593" w:rsidRDefault="000051E1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Arteriyalar:periferik arteriyaların xəstəlikləri. Ateroskleroz. Kəskin arterial tıxanma (Tromboz, emboliya)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Vena və limfa damarları: periferik venaların xəstəlikləri. Dərin və səthi  venaların trombozu. Onların fəsadları.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Postrombotik sindrom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Böyrəküstü vəzi: Böyrəküstü vəzin cərrahi xəstəlikləri. Birincili hiperaldosteronizm. Feoxromasitoma.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Orqanların transplantasiyası</w:t>
      </w:r>
    </w:p>
    <w:p w:rsidR="00AE2D98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Qarın travmaları</w:t>
      </w:r>
    </w:p>
    <w:p w:rsidR="00EC2B6D" w:rsidRPr="00FC1593" w:rsidRDefault="00AE2D98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Cərrahiyyədə az-invaziv müdaxilələr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Sepsisli xəstənin müalicə taktikası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Şok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Kritik vəziyyətin  qiymətləndirilməsi, müalicə taktikası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Kəskin qarın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Qarın və döş travmaları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Tiroid vəzin xəstəlikləri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Disfagiya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Mexaniki sarılıq</w:t>
      </w:r>
    </w:p>
    <w:p w:rsidR="00EC2B6D" w:rsidRPr="00FC1593" w:rsidRDefault="00EC2B6D" w:rsidP="00B9779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FC1593">
        <w:rPr>
          <w:sz w:val="24"/>
          <w:szCs w:val="24"/>
        </w:rPr>
        <w:t>Qarındaxili törəmələr</w:t>
      </w:r>
    </w:p>
    <w:p w:rsidR="00BF49CF" w:rsidRPr="00FC1593" w:rsidRDefault="00BF49CF" w:rsidP="00B97797">
      <w:pPr>
        <w:spacing w:after="0" w:line="240" w:lineRule="auto"/>
        <w:rPr>
          <w:b/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9"/>
        <w:gridCol w:w="8755"/>
        <w:gridCol w:w="1121"/>
      </w:tblGrid>
      <w:tr w:rsidR="00BF49CF" w:rsidRPr="00FC1593" w:rsidTr="009D4E36">
        <w:trPr>
          <w:trHeight w:val="989"/>
        </w:trPr>
        <w:tc>
          <w:tcPr>
            <w:tcW w:w="709" w:type="dxa"/>
            <w:shd w:val="clear" w:color="auto" w:fill="auto"/>
          </w:tcPr>
          <w:p w:rsidR="00BF49CF" w:rsidRPr="00FC1593" w:rsidRDefault="00BF49CF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DF2C7C" w:rsidRPr="00FC1593" w:rsidRDefault="00DF2C7C" w:rsidP="002825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B32C0B" w:rsidRPr="00FC1593" w:rsidRDefault="00B32C0B" w:rsidP="0028257D">
            <w:pPr>
              <w:spacing w:after="0" w:line="240" w:lineRule="auto"/>
              <w:jc w:val="center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Ы ВЯ ЫЫ МПФ-НИН  ЫВ КУРС ТЯЛЯБЯЛЯРИ  ЦЧЦН «ЪЯРРАЩИ ХЯСТЯЛИКЛЯР» ФЯННИНДЯН ПРАКТИКИ-МЯШГЯЛЯЛЯРИН  ТЕМАТИК </w:t>
            </w:r>
          </w:p>
          <w:p w:rsidR="00B32C0B" w:rsidRPr="00FC1593" w:rsidRDefault="00B32C0B" w:rsidP="0028257D">
            <w:pPr>
              <w:spacing w:after="0" w:line="240" w:lineRule="auto"/>
              <w:jc w:val="center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  П Л А Н Ы</w:t>
            </w:r>
          </w:p>
          <w:p w:rsidR="00BF49CF" w:rsidRPr="00FC1593" w:rsidRDefault="00BF49CF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BF49CF" w:rsidRPr="00FC1593" w:rsidRDefault="00BF49CF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2C0B" w:rsidRPr="00FC1593" w:rsidTr="009D4E36">
        <w:trPr>
          <w:trHeight w:val="523"/>
        </w:trPr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Qida borusunun cərrahi xəstəliklərinə diaqnostik yanaşma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Axalaziya. QERX.Barret ezofagiti.Hiatal yırtıq.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perforasiyası (spontan, yatrogen). Qida borusunun yad cisimləri Melleri-Veys sindromu.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Qida borusunun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cərrahi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 və 12 b.bağırsaq xorası, ağırlaşmaları. Perforasiya. Qanaxma. Stenoz. Penetrasiya. Maliqnizasiya. Stress xoraları.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Mədənin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 divertikulları, burulması, bezoar. Postoperativ sindromlar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Mədə-bağırsaq qanaxmaları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Nazik bağırsaq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bağırsaq keçməzliyi.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Kron xəstəliyi.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bağırsağın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bağırsaq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Xoralı kolit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Yoğun bağırsağın xoş və bəd xassəli törəmələri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Kəskin appendisit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Düz bağırsaq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19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Hemorroy ağırlaşmalar. Kəskin və xroniki paraproktit, pararektal fistulalar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20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Qaraciyər kistləri, absesi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xoş və bəd xassəli törəmələri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Portal hipertenziya, varikoz qanaxma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Kəskin daşlı və daşsız xolesistit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Mexaniki sarılıq, xoledoxolitiaz, öd yollarının strukturları, xolangit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26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xəstəliklərinə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27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pankreatit. Pankreas sistləri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28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xoş və bəd xassəli törəmələri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29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qarına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Birincili, ikincili və üçüncülü peritonit. Qarındaxili abses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Dalaq, splenomeqaliya, hipersplenizm, dalağın travması, absesi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32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divarı yırtığları. Qasıq, göbək, bud, ağ xətt və az rast gələn yırtıqlar. əməliyyatdan sonrakı yırtığlar.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33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Diaqfraqma yırtığları (parezofageal, parasternal, retrosternal, plevro peritoneal)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34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Həzm sisteminin aşağı qanaxmalarına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709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35</w:t>
            </w:r>
          </w:p>
        </w:tc>
        <w:tc>
          <w:tcPr>
            <w:tcW w:w="8755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Həzm sisteminin aşağı qanaxmalarına diaqnostik yanaşma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B32C0B" w:rsidRPr="00FC1593" w:rsidTr="009D4E36">
        <w:tc>
          <w:tcPr>
            <w:tcW w:w="9464" w:type="dxa"/>
            <w:gridSpan w:val="2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 xml:space="preserve">Cəmi </w:t>
            </w:r>
          </w:p>
        </w:tc>
        <w:tc>
          <w:tcPr>
            <w:tcW w:w="1121" w:type="dxa"/>
            <w:shd w:val="clear" w:color="auto" w:fill="auto"/>
          </w:tcPr>
          <w:p w:rsidR="00B32C0B" w:rsidRPr="00FC1593" w:rsidRDefault="00B32C0B" w:rsidP="00282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70</w:t>
            </w:r>
          </w:p>
        </w:tc>
      </w:tr>
    </w:tbl>
    <w:p w:rsidR="00BF49CF" w:rsidRPr="00FC1593" w:rsidRDefault="00BF49CF" w:rsidP="00B9779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11"/>
        <w:gridCol w:w="8798"/>
        <w:gridCol w:w="816"/>
      </w:tblGrid>
      <w:tr w:rsidR="00BF49CF" w:rsidRPr="00FC1593" w:rsidTr="009D4E36">
        <w:trPr>
          <w:trHeight w:val="1101"/>
        </w:trPr>
        <w:tc>
          <w:tcPr>
            <w:tcW w:w="711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583BD7" w:rsidRPr="00FC1593" w:rsidRDefault="00583BD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 SEMESTRI </w:t>
            </w:r>
          </w:p>
          <w:p w:rsidR="005A004A" w:rsidRPr="00FC1593" w:rsidRDefault="005A004A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A4A2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STOMATOLOGİYA</w:t>
            </w:r>
            <w:r w:rsidRPr="00FC1593">
              <w:rPr>
                <w:rFonts w:ascii="A1-Lat" w:hAnsi="A1-Lat"/>
                <w:sz w:val="24"/>
                <w:szCs w:val="24"/>
              </w:rPr>
              <w:t xml:space="preserve"> </w:t>
            </w:r>
            <w:r w:rsidRPr="00FC1593">
              <w:rPr>
                <w:sz w:val="24"/>
                <w:szCs w:val="24"/>
              </w:rPr>
              <w:t>FAKULTƏSİNİN</w:t>
            </w:r>
            <w:r w:rsidR="003A4A22" w:rsidRPr="00FC1593">
              <w:rPr>
                <w:sz w:val="24"/>
                <w:szCs w:val="24"/>
              </w:rPr>
              <w:t xml:space="preserve"> IV KURS TƏLƏBƏLƏRİ ÜÇÜN “CƏRRAHİ XƏSTƏLİKLƏR”  </w:t>
            </w:r>
            <w:r w:rsidRPr="00FC1593">
              <w:rPr>
                <w:rFonts w:ascii="A1-Lat" w:hAnsi="A1-Lat"/>
                <w:sz w:val="24"/>
                <w:szCs w:val="24"/>
              </w:rPr>
              <w:t xml:space="preserve">  </w:t>
            </w:r>
            <w:r w:rsidR="003A4A22" w:rsidRPr="00FC1593">
              <w:rPr>
                <w:sz w:val="24"/>
                <w:szCs w:val="24"/>
              </w:rPr>
              <w:t xml:space="preserve">FƏNNİNDƏN PRAKTİKİ-MƏŞĞƏLƏLƏRİN </w:t>
            </w:r>
          </w:p>
          <w:p w:rsidR="00BF49CF" w:rsidRPr="00FC1593" w:rsidRDefault="003A4A2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TEMATİK PLANI</w:t>
            </w:r>
          </w:p>
          <w:p w:rsidR="005A004A" w:rsidRPr="00FC1593" w:rsidRDefault="005A004A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 </w:t>
            </w:r>
          </w:p>
        </w:tc>
      </w:tr>
      <w:tr w:rsidR="00AF0F72" w:rsidRPr="00FC1593" w:rsidTr="009D4E36">
        <w:trPr>
          <w:trHeight w:val="545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divarı yırtığları. Qasıq, göbək, bud, ağ xətt və az rast gələn yırtıqlar. əməliyyatdan sonrakı yırtığlar.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Diaqfraqma yırtığları (parezofageal, parasternal, retrosternal, plevro peritoneal)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appendisit: etiologiyası, patogenezi, klinikası, diaqnostikası, fəsadları.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Mədənin və 12 b/b xora xəstəliyi. 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və 12 b/b xora xəstəliyinin fəsadları.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xoş və bəd xassəli törəmələri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Nazik bağırsaq xsətəliklərinə diaqnostik yanaşma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bağırsaq keçməzliyi.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Kron xəstəliyi.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bağırsağın xoş və bəd xassəli törəmələri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bağırsaq xəstəliklərinə diaqnostik yanaşma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Xoralı kolit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Yoğun bağırsağın xoş və bəd xassəli törəmələri 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xolesistitlər.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Mexaniki sarılıq.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Mədəaltı vəzin kəskin və xroniki xəstəlikləri.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pankreatit. Pankreas sistləri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AF0F72" w:rsidRPr="00FC1593" w:rsidTr="009D4E36">
        <w:trPr>
          <w:trHeight w:val="272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xoş və bəd xassəli törəmələri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</w:tr>
      <w:tr w:rsidR="00AF0F72" w:rsidRPr="00FC1593" w:rsidTr="009D4E36">
        <w:trPr>
          <w:trHeight w:val="816"/>
        </w:trPr>
        <w:tc>
          <w:tcPr>
            <w:tcW w:w="711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F2C7C" w:rsidRPr="00FC1593" w:rsidRDefault="00DF2C7C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F2C7C" w:rsidRPr="00FC1593" w:rsidRDefault="00DF2C7C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98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Cəmi:</w:t>
            </w:r>
          </w:p>
        </w:tc>
        <w:tc>
          <w:tcPr>
            <w:tcW w:w="816" w:type="dxa"/>
            <w:shd w:val="clear" w:color="auto" w:fill="auto"/>
          </w:tcPr>
          <w:p w:rsidR="00AF0F72" w:rsidRPr="00FC1593" w:rsidRDefault="00AF0F72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35 saat</w:t>
            </w:r>
          </w:p>
        </w:tc>
      </w:tr>
    </w:tbl>
    <w:p w:rsidR="009D4E36" w:rsidRPr="00FC1593" w:rsidRDefault="009D4E36" w:rsidP="009D4E36">
      <w:pPr>
        <w:spacing w:after="0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1"/>
        <w:tblW w:w="10630" w:type="dxa"/>
        <w:tblLayout w:type="fixed"/>
        <w:tblLook w:val="04A0" w:firstRow="1" w:lastRow="0" w:firstColumn="1" w:lastColumn="0" w:noHBand="0" w:noVBand="1"/>
      </w:tblPr>
      <w:tblGrid>
        <w:gridCol w:w="456"/>
        <w:gridCol w:w="9291"/>
        <w:gridCol w:w="883"/>
      </w:tblGrid>
      <w:tr w:rsidR="009F2CF9" w:rsidRPr="00FC1593" w:rsidTr="0028257D">
        <w:trPr>
          <w:trHeight w:val="843"/>
        </w:trPr>
        <w:tc>
          <w:tcPr>
            <w:tcW w:w="456" w:type="dxa"/>
            <w:shd w:val="clear" w:color="auto" w:fill="auto"/>
          </w:tcPr>
          <w:p w:rsidR="009F2CF9" w:rsidRPr="00FC1593" w:rsidRDefault="009F2CF9" w:rsidP="00C35B8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91" w:type="dxa"/>
            <w:shd w:val="clear" w:color="auto" w:fill="auto"/>
          </w:tcPr>
          <w:p w:rsidR="0091447D" w:rsidRPr="00FC1593" w:rsidRDefault="00253A91" w:rsidP="00253A9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91447D" w:rsidRPr="00FC1593">
              <w:rPr>
                <w:b/>
                <w:sz w:val="24"/>
                <w:szCs w:val="24"/>
              </w:rPr>
              <w:t>YAZ SEMESTRI</w:t>
            </w:r>
          </w:p>
          <w:p w:rsidR="00C35B8D" w:rsidRPr="00FC1593" w:rsidRDefault="00C35B8D" w:rsidP="00253A91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Stomatologiya fakultəsinin IV kurs tələbələri üçün “Cərrahi xəstəliklər” üzrə təcrübə</w:t>
            </w:r>
          </w:p>
          <w:p w:rsidR="00C35B8D" w:rsidRPr="00FC1593" w:rsidRDefault="00253A91" w:rsidP="00253A91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                               </w:t>
            </w:r>
            <w:r w:rsidR="00C35B8D" w:rsidRPr="00FC1593">
              <w:rPr>
                <w:sz w:val="24"/>
                <w:szCs w:val="24"/>
              </w:rPr>
              <w:t>məşğələlərin mövzu</w:t>
            </w:r>
            <w:r w:rsidR="0091447D" w:rsidRPr="00FC1593">
              <w:rPr>
                <w:sz w:val="24"/>
                <w:szCs w:val="24"/>
              </w:rPr>
              <w:t xml:space="preserve">    </w:t>
            </w:r>
            <w:r w:rsidRPr="00FC1593">
              <w:rPr>
                <w:sz w:val="24"/>
                <w:szCs w:val="24"/>
              </w:rPr>
              <w:t>planı</w:t>
            </w:r>
          </w:p>
          <w:tbl>
            <w:tblPr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482"/>
              <w:gridCol w:w="598"/>
            </w:tblGrid>
            <w:tr w:rsidR="00C35B8D" w:rsidRPr="00FC1593" w:rsidTr="00280F82">
              <w:tc>
                <w:tcPr>
                  <w:tcW w:w="851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482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98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>Mövzuların adı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 xml:space="preserve">Saat 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Ürəyin xəstəlikləri. Ürəyin anadangəlmə və qazanılmış qüsurları.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Ürəyin işemik xəstəliyi.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Perikarditlər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Ağciyərin absesi və qanqrenası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Ağciyərin şişləri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Plevraının kəskin və xroniki empiyeması: bəd və xoş xassəli şişləri.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Divararalığının xəstəlikləri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Qalxanvari vəzin xəstəlikləri, tireoiditlər (etiologiyası, patogenezi, klinikası, diaqnostikası və müalicəsi). Diffuz-toksiki ur, tireotoksikoz.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Xaşimoto və Ridel zobu.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Qida borusunun xəstəlikləri (divertikul, kardiospazm,  şişləri).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Qida borusunun yanıqları. İlk yardım. Həkim taktikası. Müalicə.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Qaraciyərin cərrahi xəstəlikləri (sirroz, abses)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Portal hipertenziya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Qaraciyərin exinokokkozu, sistləri (exinokokkoz)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Dalağın zədələnmələri.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Transplantologiya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Süd vəzinin xəstəlikləri (etiologiyası, patogenezi, klinikası, diaqnostikası və müalicəsi)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Mastopatiya (etiologiyası, təsnifatı, klinikası, dif.diaqnostikası, konservativ və cərrahi müalicəsi, profilaktika). Süd vəzinin şişləri.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Qarının küt zədələnmələri (etiologiyası, patogenezi, klinikası, diaqnostikası və müalicəsi).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Peritonitlər (etiologiyası, patogenezi, təsnifatı, klinikası, diaqnostikası)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arteriyalarının obliterasiyaedici xəstəlikləri: etiologiyası, klinikası, diaqnostikası və müalicəsi.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Tromboz və emboliyalar (ağ ciyər arteriyalarının tromboemboliyası, mezenterial tromboz)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venalarının xəstəlikləri (etiologiyası, patogenezi, klinikası, diaqnostikası və müalicəsi)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Posttromboflebitik sindrom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Döyüşən orduda yaralılara göstərilən cərrahi yardımın təşkilinin əsasları.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FC1593">
                    <w:rPr>
                      <w:sz w:val="24"/>
                      <w:szCs w:val="24"/>
                      <w:lang w:val="en-US"/>
                    </w:rPr>
                    <w:t>Odlu silah yaralanmaları, qanaxmalar, qanitirmə.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Travmatik şok.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Ətrafların zədələnmələri və odlu silah yaranmaları, uzunmüddətli sıxılma sindromu və onların müalicəsi.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Termiki zədələnmələr.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Kəllə-beyin, onurğa sütununun, onurğa beyninin zədələnləmələri.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Qarın boşluğu üzvlərinin açıq və qapalı zədələnmələri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Döş qəfəsinin açıq və qapalı zədələnmələri. 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Proqram üzrə test nəzarəti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ind w:left="-219" w:firstLine="219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35B8D" w:rsidRPr="00FC1593" w:rsidTr="00280F82">
              <w:tc>
                <w:tcPr>
                  <w:tcW w:w="851" w:type="dxa"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482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 xml:space="preserve">    Cəmi:</w:t>
                  </w:r>
                </w:p>
              </w:tc>
              <w:tc>
                <w:tcPr>
                  <w:tcW w:w="598" w:type="dxa"/>
                  <w:hideMark/>
                </w:tcPr>
                <w:p w:rsidR="00C35B8D" w:rsidRPr="00FC1593" w:rsidRDefault="00C35B8D" w:rsidP="00280F82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FC1593">
                    <w:rPr>
                      <w:sz w:val="24"/>
                      <w:szCs w:val="24"/>
                      <w:lang w:eastAsia="en-US"/>
                    </w:rPr>
                    <w:t>65</w:t>
                  </w:r>
                </w:p>
              </w:tc>
            </w:tr>
          </w:tbl>
          <w:p w:rsidR="005A004A" w:rsidRPr="00FC1593" w:rsidRDefault="005A004A" w:rsidP="009D4E36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İctimai səhiyyə  fakultəsinin IV kurs tələbələri üçün «Cərrahi xəstəliklər» üzrə </w:t>
            </w: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təcrübə məşğələlərin mövzu </w:t>
            </w:r>
          </w:p>
          <w:p w:rsidR="007A4833" w:rsidRPr="00FC1593" w:rsidRDefault="007A4833" w:rsidP="007A4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 L A N I</w:t>
            </w:r>
          </w:p>
          <w:p w:rsidR="007A4833" w:rsidRPr="00FC1593" w:rsidRDefault="007A4833" w:rsidP="007A483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                                      </w:t>
            </w:r>
          </w:p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7405"/>
              <w:gridCol w:w="1446"/>
            </w:tblGrid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Mövzuların adı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280F82">
                  <w:pPr>
                    <w:framePr w:hSpace="180" w:wrap="around" w:vAnchor="text" w:hAnchor="margin" w:y="1"/>
                    <w:spacing w:after="0" w:line="240" w:lineRule="auto"/>
                    <w:ind w:left="-216" w:right="29" w:firstLine="216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Saat 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Qarın yırtıqları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Kəskin və xroniki appendisit.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280F82">
                  <w:pPr>
                    <w:framePr w:hSpace="180" w:wrap="around" w:vAnchor="text" w:hAnchor="margin" w:y="1"/>
                    <w:spacing w:after="0" w:line="240" w:lineRule="auto"/>
                    <w:ind w:right="-113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Peritonitlər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Mədənin və 12 b/b xora xəstəliyi.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Mədənin və 12 b/b xora xəstəliyi və onun fəsadları.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5</w:t>
                  </w:r>
                </w:p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Bağırsaq keçməməzliyi: təsnifatı, etiologiyası, klinikası, diaqnostikası və müalicəsi.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Anadangəlmə və dinamiki bağırsaq keçməzliyi. Spastik və paralitik.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Mexaniki bağırsaq keçməzliyi. Obturasion və stranqulyasion. Invaginasiya.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295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Mədəaltı vəzin xəstəlikləri. Anatomik və fizioloji məlumat. Xəstəliyin təsnifatı.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295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Pankreatitlər. Kəskin pankreatit.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295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Xroniki pankreatit. Mədəaltı vəzin sistləri. Cərrahi müalicə və prinsioləri.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rPr>
                <w:trHeight w:val="301"/>
              </w:trPr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Qida borusunun xəstəlikləri (divertikullar, kardiospazm, yanıqlar)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Ağciyərin absesi və qanqrenası, exinokokku.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Plevraının kəskin və xroniki empiyeması: bəd və xoş xassəli şişləri.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Piopnevmotorakslar.Səbəblər, kəskin, yüngül və sönük forması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Yoğun bağırsağın xəstəlikləri, bəd və xoş xassəli şişləri. 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Paraproktit, düz bağırsağın düşməsi, babasil: klinikası, diaqnostikası və müalicəsi.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venalarının xəstəlikləri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venalarının tromboflebiti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Postromboflebitik sindrom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Aşağı ətraf arteriyalarının xəstəlikləri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Tromboz və emboliyalar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Qalxanvari vəzin xəstəlikləri. Anatomik fizioloji məlumat. İnkişaf qüsurları.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Endemik və sporadik zob.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Tireotoksikoz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Tireoditlər və strumentlər.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Süd vəzinin xəstəlikləri (mastitlər, sistlər, şişlər, mastopatiyalar). Cərrahın taktikası.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Qaraciyərin cərrahi xəstəlikləri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Kəskin və xroniki xolesistitlər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Mexaniki sarılıq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Proqram üzrə test nəzarəti 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A4833" w:rsidRPr="00FC1593" w:rsidTr="00280F82">
              <w:tc>
                <w:tcPr>
                  <w:tcW w:w="817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05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 xml:space="preserve">    Cəmi: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7A4833" w:rsidRPr="00FC1593" w:rsidRDefault="007A4833" w:rsidP="00CD1B30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C1593">
                    <w:rPr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7A4833" w:rsidRPr="00FC1593" w:rsidRDefault="007A4833" w:rsidP="007A483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F2CF9" w:rsidRPr="00FC1593" w:rsidRDefault="0091447D" w:rsidP="0028257D">
            <w:pPr>
              <w:spacing w:after="0" w:line="240" w:lineRule="auto"/>
              <w:ind w:left="360" w:right="593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9F2CF9"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91447D" w:rsidRPr="00FC1593" w:rsidRDefault="009F2CF9" w:rsidP="0091447D">
            <w:pPr>
              <w:spacing w:after="0" w:line="240" w:lineRule="auto"/>
              <w:ind w:left="360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Ы ВЯ ЫЫ МПФ-НИН  В КУРС ТЯЛЯБЯЛЯРИ  ЦЧЦН «ЪЯРРАЩИ ХЯСТЯЛИКЛЯР» </w:t>
            </w:r>
          </w:p>
          <w:p w:rsidR="009F2CF9" w:rsidRPr="00FC1593" w:rsidRDefault="0091447D" w:rsidP="0091447D">
            <w:pPr>
              <w:spacing w:after="0" w:line="240" w:lineRule="auto"/>
              <w:ind w:left="360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                  </w:t>
            </w:r>
            <w:r w:rsidR="009F2CF9" w:rsidRPr="00FC1593">
              <w:rPr>
                <w:rFonts w:ascii="A1-Lat" w:hAnsi="A1-Lat"/>
                <w:sz w:val="24"/>
                <w:szCs w:val="24"/>
              </w:rPr>
              <w:t xml:space="preserve">ФЯННИНДЯН ПРАКТИКИ-МЯШГЯЛЯЛЯРИН  </w:t>
            </w:r>
          </w:p>
          <w:p w:rsidR="009F2CF9" w:rsidRPr="00FC1593" w:rsidRDefault="0091447D" w:rsidP="0091447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 xml:space="preserve">                             </w:t>
            </w:r>
            <w:r w:rsidR="009F2CF9" w:rsidRPr="00FC1593">
              <w:rPr>
                <w:rFonts w:ascii="A1-Lat" w:hAnsi="A1-Lat"/>
                <w:sz w:val="24"/>
                <w:szCs w:val="24"/>
              </w:rPr>
              <w:t>ТЯГВИМИ-ТЕМАТИК   П Л А Н Ы</w:t>
            </w:r>
            <w:r w:rsidR="009F2CF9" w:rsidRPr="00FC1593">
              <w:rPr>
                <w:rFonts w:ascii="A3 Times AzLat" w:hAnsi="A3 Times AzLat"/>
                <w:sz w:val="24"/>
                <w:szCs w:val="24"/>
              </w:rPr>
              <w:t xml:space="preserve">  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2CF9" w:rsidRPr="00FC1593" w:rsidTr="0028257D">
        <w:trPr>
          <w:trHeight w:val="523"/>
        </w:trPr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qəfəsi xəstəliklərinə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 ciyər yırtığı, divar infeksiyaları (osteomielit, xondrit)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Mondor xəstəliyi. Tietze sindromu, divar şişləri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Irinli plevrit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Pnevmotoraks. Hemotoraks. Xilotoraks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Ağciyər absesi. Bronxektomiya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Solitar ağciyər düyünü, ağciyər qanaxması, xərçəngi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Kəskin və xroniki mediastenit, yuxarı baş vena sindromu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Timoma və timus karsinoması, traxeozofageal fistul. Neyrogen törəmələr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Ürəyin anadangəlmə və qazanılmış qüsurları. Stenotik anomaliyalar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Ürəyin işemik xəstəlikləri. Mitral qapaq anomaliyaları. Ağciyərdə qan axımını artıran və azaldan anomaliyalar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arterial işemiyalar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Xroniki arterial işemiyalar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Varikoz xəstəliyi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Dərin ven trombozu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Tromboemboliyalar. Pulmonatromboz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vəzisi xəstəliklərinə diaqnostik yanaşma. Kəskin laktasion mastit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vəzisinin fibrotik xəstəlikləri. Mastalgiya. Gilədən ifrazat, travmaları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19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vəzisinin xoş və bəd xassəli törəmələri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Qalxanabənzər vəz xəstəliklərinə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Düyünlü ur. Hipertirodizm. Tireotoksikoz. Graves xəstəliyi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Tireoid vəzin xoş və bəd xassəli törəmələri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Birincili hiperparatiroidizm. Paratiroid adenoması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Adrenal xəstəliklər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MAV adacıq xəstəlikləri, insulinoma. Qastrinoma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26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Orqanların transplantasiyası. Canlı donor seçimi, posttransplantat xəstənin aparılması, immunsupresiya, rəddetmə, ürək transplantasiyası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27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Böyrəyin transplantasiyası, göstərişlər, əməliyyatdan sonrakı ağırlaşmalar.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28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transplantasiyası, göstərişlər, əməliyyatdan sonrakı ağırlaşmalar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29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qəfəsi travmalarına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Döş qəfəsi travmalarına müalicə prinsipləri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travmalarına diaqnostik yanaşma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32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travmalarına müalicə prinsipləri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33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Cərrahiyyədə azinvaziv müdaxilələr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34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Bariatrik-metabolik cərrahiyyəyə göstəriş və əks-göstərişlər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456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35</w:t>
            </w:r>
          </w:p>
        </w:tc>
        <w:tc>
          <w:tcPr>
            <w:tcW w:w="9291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Bariatrik-metabolik əməliyyatlar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F2CF9" w:rsidRPr="00FC1593" w:rsidTr="0028257D">
        <w:tc>
          <w:tcPr>
            <w:tcW w:w="9747" w:type="dxa"/>
            <w:gridSpan w:val="2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shd w:val="clear" w:color="auto" w:fill="auto"/>
          </w:tcPr>
          <w:p w:rsidR="009F2CF9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70</w:t>
            </w:r>
          </w:p>
        </w:tc>
      </w:tr>
    </w:tbl>
    <w:p w:rsidR="00BF49CF" w:rsidRPr="00FC1593" w:rsidRDefault="00BF49CF" w:rsidP="00B97797">
      <w:pPr>
        <w:spacing w:after="0" w:line="24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10349" w:type="dxa"/>
        <w:tblLook w:val="04A0" w:firstRow="1" w:lastRow="0" w:firstColumn="1" w:lastColumn="0" w:noHBand="0" w:noVBand="1"/>
      </w:tblPr>
      <w:tblGrid>
        <w:gridCol w:w="709"/>
        <w:gridCol w:w="8755"/>
        <w:gridCol w:w="885"/>
      </w:tblGrid>
      <w:tr w:rsidR="00BF49CF" w:rsidRPr="00FC1593" w:rsidTr="009D4E36">
        <w:trPr>
          <w:trHeight w:val="523"/>
        </w:trPr>
        <w:tc>
          <w:tcPr>
            <w:tcW w:w="709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B47563" w:rsidRPr="00FC1593" w:rsidRDefault="00B47563" w:rsidP="009D4E36">
            <w:pPr>
              <w:spacing w:after="0" w:line="240" w:lineRule="auto"/>
              <w:ind w:left="720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BF49CF" w:rsidRPr="00FC1593" w:rsidRDefault="003F0BFE" w:rsidP="009D4E36">
            <w:pPr>
              <w:spacing w:after="0" w:line="240" w:lineRule="auto"/>
              <w:jc w:val="center"/>
              <w:rPr>
                <w:rFonts w:ascii="A1-Lat" w:hAnsi="A1-Lat"/>
                <w:sz w:val="24"/>
                <w:szCs w:val="24"/>
              </w:rPr>
            </w:pPr>
            <w:r w:rsidRPr="00FC1593">
              <w:rPr>
                <w:rFonts w:ascii="A1-Lat" w:hAnsi="A1-Lat"/>
                <w:sz w:val="24"/>
                <w:szCs w:val="24"/>
              </w:rPr>
              <w:t>Ы ВЯ ЫЫ МПФ-НИН  ВI КУРС ТЯЛЯБЯЛЯРИ  ЦЧЦН «ЪЯРРАЩИ ХЯСТЯЛИКЛЯР» ФЯННИНДЯН ПРАКТИКИ-МЯШГЯЛЯЛЯРИН</w:t>
            </w:r>
            <w:r w:rsidR="00B47563" w:rsidRPr="00FC1593">
              <w:rPr>
                <w:rFonts w:ascii="A1-Lat" w:hAnsi="A1-Lat"/>
                <w:sz w:val="24"/>
                <w:szCs w:val="24"/>
              </w:rPr>
              <w:t xml:space="preserve"> </w:t>
            </w:r>
            <w:r w:rsidRPr="00FC1593">
              <w:rPr>
                <w:rFonts w:ascii="A1-Lat" w:hAnsi="A1-Lat"/>
                <w:sz w:val="24"/>
                <w:szCs w:val="24"/>
              </w:rPr>
              <w:t>ТЯГВИМИ-ТЕМАТИК   П Л А Н Ы</w:t>
            </w:r>
          </w:p>
          <w:p w:rsidR="00F20C08" w:rsidRPr="00FC1593" w:rsidRDefault="00F20C08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523"/>
        </w:trPr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Konsepsiya: Cərrahi xəstənin perioperativ aparılması</w:t>
            </w:r>
          </w:p>
          <w:p w:rsidR="003F0BFE" w:rsidRPr="00FC1593" w:rsidRDefault="003F0BFE" w:rsidP="009D4E3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Kritik və təcili cərrahi xəstələrin aparılması</w:t>
            </w:r>
          </w:p>
          <w:p w:rsidR="003F0BFE" w:rsidRPr="00FC1593" w:rsidRDefault="003F0BFE" w:rsidP="009D4E3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Cox rast gələn cərrahi xəstəliklərin aparılması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361"/>
        </w:trPr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Yaraların klassifikasiyası,  müalicə və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Sepsisli xəstənin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Şok: etiologiyası, patogenezi, klinikası, diaqnostikası, müalicəsi 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Kritik vəziyyətin  qiymətləndirilməsi,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qarın:  etiologiyası, patogenezi, klinikası,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Mədə-bağırsaq qanaxmasının diaqnozu, ilk yardım,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bağırsaq keçməzliyi: diaqnostika,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Travma xəstəsinin etiologiyası, ilk yardım,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və döş travmaları: diaqnostika,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Tiroid vəzin xəstəlikləri: etiologiyası,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 törəməsinin etiologiyası,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Disfagiyada etiologiya, diaqnostika və müalicə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Mexaniki sarılıq: etiologiya, diaqnostika və müalicə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Qarındaxili törəmələr: diaqnostika, müalicə taktikası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 törəmələrinin diaqnostikası, müalicəsi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16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Dalağın törəmələri: diaqnostikası və müalicəsi.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17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Ürəyin işemik xəstəliyinin diaqnostikası və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9F2CF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18</w:t>
            </w: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Aşağə ətraf arteriyalarının  obliterasiyası:klinika, diaqnostika, müalicə taktikası.</w:t>
            </w:r>
            <w:r w:rsidR="00FC1593" w:rsidRPr="00FC1593">
              <w:rPr>
                <w:sz w:val="24"/>
                <w:szCs w:val="24"/>
              </w:rPr>
              <w:t xml:space="preserve"> Aşağı ətraf venaların patologiyası, etiologiyası, klinikası, diaqnostikası, müalicə taktikası.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9464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5" w:type="dxa"/>
            <w:shd w:val="clear" w:color="auto" w:fill="auto"/>
          </w:tcPr>
          <w:p w:rsidR="003F0BFE" w:rsidRPr="00FC1593" w:rsidRDefault="003F0BFE" w:rsidP="00FC1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  <w:r w:rsidR="00FC1593">
              <w:rPr>
                <w:sz w:val="24"/>
                <w:szCs w:val="24"/>
              </w:rPr>
              <w:t>0</w:t>
            </w:r>
            <w:r w:rsidRPr="00FC1593">
              <w:rPr>
                <w:sz w:val="24"/>
                <w:szCs w:val="24"/>
              </w:rPr>
              <w:t>0</w:t>
            </w:r>
          </w:p>
        </w:tc>
      </w:tr>
    </w:tbl>
    <w:p w:rsidR="00BF49CF" w:rsidRPr="00FC1593" w:rsidRDefault="00BF49CF" w:rsidP="00B97797">
      <w:pPr>
        <w:spacing w:after="0" w:line="24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222"/>
        <w:gridCol w:w="1240"/>
      </w:tblGrid>
      <w:tr w:rsidR="00BF49CF" w:rsidRPr="00FC1593" w:rsidTr="009D4E36">
        <w:tc>
          <w:tcPr>
            <w:tcW w:w="709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A76D08" w:rsidRPr="00FC1593" w:rsidRDefault="00A76D08" w:rsidP="009D4E36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PAYIZ/YAZ SEMESTRI </w:t>
            </w:r>
          </w:p>
          <w:p w:rsidR="003F0BFE" w:rsidRPr="00FC1593" w:rsidRDefault="003F0BFE" w:rsidP="009D4E36">
            <w:p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VI KURS DQOCX  QRUPLARI  ÜÇÜN  PRAKTIKI MƏŞĞƏLƏ</w:t>
            </w:r>
          </w:p>
          <w:p w:rsidR="003F0BFE" w:rsidRPr="00FC1593" w:rsidRDefault="003F0BFE" w:rsidP="009D4E36">
            <w:pPr>
              <w:spacing w:after="0" w:line="240" w:lineRule="auto"/>
              <w:ind w:left="644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PLANI</w:t>
            </w:r>
          </w:p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BF49CF" w:rsidRPr="00FC1593" w:rsidRDefault="00BF49CF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Diafraqmanın yemək borusunun yırtığı: təsnifatı, etiologiyası, diaqnostikası, müalicəsi. Reflyuks ezofaqit. Cərrahi müalicəsi. 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boşluğunun travmatik zədələnmələri: etiologiyası, diaqnostikası, müalicə prinsipləri.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cərrahi xəstəliklərinin əməliyyatdan sonrakı ağırlaşmaları: dianostikası və müalicə taktikası.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boşluğu orqanlarının travmatik zədələnmələri: səbəbləri, diaqnostikası, müalicə prinsipləri.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Postxolesistektomik sindrom. TİPS (Transyuqulyar intrahepatik portosistemik şuntlama)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709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Sərbəst mövzu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  <w:tr w:rsidR="003F0BFE" w:rsidRPr="00FC1593" w:rsidTr="009D4E36">
        <w:tc>
          <w:tcPr>
            <w:tcW w:w="8931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6 gün – 6 saat, əlavə 3 saat.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c>
          <w:tcPr>
            <w:tcW w:w="8931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1240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39 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3"/>
        <w:gridCol w:w="8561"/>
        <w:gridCol w:w="1321"/>
      </w:tblGrid>
      <w:tr w:rsidR="00271641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61" w:type="dxa"/>
            <w:shd w:val="clear" w:color="auto" w:fill="auto"/>
          </w:tcPr>
          <w:p w:rsidR="00412981" w:rsidRPr="00FC1593" w:rsidRDefault="00A76D08" w:rsidP="009D4E36">
            <w:pPr>
              <w:spacing w:line="240" w:lineRule="auto"/>
              <w:ind w:left="64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271641" w:rsidRPr="00FC1593" w:rsidRDefault="000527C9" w:rsidP="009D4E36">
            <w:pPr>
              <w:spacing w:line="240" w:lineRule="auto"/>
              <w:ind w:left="644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İCTİMAİ SƏHİYYƏ FAKULTƏSİNİN 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Ы  КУРС ТЯЛЯБЯЛЯРИ  ЦЧЦН «M</w:t>
            </w:r>
            <w:r w:rsidR="003F0BFE" w:rsidRPr="00FC1593">
              <w:rPr>
                <w:sz w:val="24"/>
                <w:szCs w:val="24"/>
              </w:rPr>
              <w:t>Ü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LK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 xml:space="preserve"> M</w:t>
            </w:r>
            <w:r w:rsidR="003F0BFE" w:rsidRPr="00FC1593">
              <w:rPr>
                <w:sz w:val="24"/>
                <w:szCs w:val="24"/>
              </w:rPr>
              <w:t>Ü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DAF</w:t>
            </w:r>
            <w:r w:rsidR="003F0BFE" w:rsidRPr="00FC1593">
              <w:rPr>
                <w:sz w:val="24"/>
                <w:szCs w:val="24"/>
              </w:rPr>
              <w:t>İƏ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 xml:space="preserve"> T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BB X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DM</w:t>
            </w:r>
            <w:r w:rsidR="003F0BFE" w:rsidRPr="00FC1593">
              <w:rPr>
                <w:sz w:val="24"/>
                <w:szCs w:val="24"/>
              </w:rPr>
              <w:t>Ə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T</w:t>
            </w:r>
            <w:r w:rsidR="003F0BFE" w:rsidRPr="00FC1593">
              <w:rPr>
                <w:sz w:val="24"/>
                <w:szCs w:val="24"/>
              </w:rPr>
              <w:t>İ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» ФЯННИНДЯН ПРАКТИКИ-МЯШ</w:t>
            </w:r>
            <w:r w:rsidR="003F0BFE" w:rsidRPr="00FC1593">
              <w:rPr>
                <w:sz w:val="24"/>
                <w:szCs w:val="24"/>
              </w:rPr>
              <w:t>Ğ</w:t>
            </w:r>
            <w:r w:rsidR="003F0BFE" w:rsidRPr="00FC1593">
              <w:rPr>
                <w:rFonts w:ascii="Times Roman AzLat" w:hAnsi="Times Roman AzLat"/>
                <w:sz w:val="24"/>
                <w:szCs w:val="24"/>
              </w:rPr>
              <w:t>ЯЛЯЛЯРИН ТЕМАТИК   П Л А Н Ы</w:t>
            </w:r>
            <w:r w:rsidR="00412981" w:rsidRPr="00FC1593">
              <w:rPr>
                <w:rFonts w:ascii="Times Roman AzLat" w:hAnsi="Times Roman AzLat"/>
                <w:sz w:val="24"/>
                <w:szCs w:val="24"/>
              </w:rPr>
              <w:t xml:space="preserve">         </w:t>
            </w:r>
          </w:p>
        </w:tc>
        <w:tc>
          <w:tcPr>
            <w:tcW w:w="1321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 Tibbi Xidmətinin  vəzifəsi və təşkilatı quruluşu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zədə ocaqlarının tibbi-taktiki səciyyələndirilməsi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Düşmənin hücum təhlükəsi zamanı tibbi tədbirlərin təşkili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Təbii fəlakət, iri qəzalar və ya hərbi təhlükələr 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gözlənilən halarda tibbi təminatının təşkili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Mülki Müdafiənin mühafizə qurğuları. </w:t>
            </w:r>
            <w:r w:rsidRPr="00FC1593">
              <w:rPr>
                <w:b/>
                <w:sz w:val="24"/>
                <w:szCs w:val="24"/>
              </w:rPr>
              <w:t>Yekun məşğələ.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Fərdi mühafizə vasitələri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Zədələnmə ocaqlarında ilk tibbi və ilk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həkim yardımının təşkili.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Təkmilləşdirilmiş və ixtisaslaşdırılmış tibbi yardımın təşkili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Sülh və təhlükəli dövrlərdə aparılan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sanitar-gigiyenik və əksepidemik tədbirlər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MMTX müəssisələri və dəstələrinin tibbi-sanitar,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təsərrüfat və xüsusi əmlakla təchiz olunması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Hərbiləşdirilməmiş dəstələrin şəxsi heyətinin və əhalinin hazırlığı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3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56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Bakterioloji zədələnmə ocağında aparılan sanitar-gigiyenik və epidemiya əleyhinə tədbirlərin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</w:tr>
      <w:tr w:rsidR="003F0BFE" w:rsidRPr="00FC1593" w:rsidTr="009D4E36">
        <w:tc>
          <w:tcPr>
            <w:tcW w:w="9264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Cəmi:</w:t>
            </w:r>
          </w:p>
        </w:tc>
        <w:tc>
          <w:tcPr>
            <w:tcW w:w="1321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6"/>
        <w:gridCol w:w="8667"/>
        <w:gridCol w:w="1212"/>
      </w:tblGrid>
      <w:tr w:rsidR="00271641" w:rsidRPr="00FC1593" w:rsidTr="009D4E36">
        <w:trPr>
          <w:trHeight w:val="523"/>
        </w:trPr>
        <w:tc>
          <w:tcPr>
            <w:tcW w:w="706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7" w:type="dxa"/>
            <w:shd w:val="clear" w:color="auto" w:fill="auto"/>
          </w:tcPr>
          <w:p w:rsidR="00412981" w:rsidRPr="00FC1593" w:rsidRDefault="00412981" w:rsidP="009D4E36">
            <w:pPr>
              <w:spacing w:line="240" w:lineRule="auto"/>
              <w:ind w:left="64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3F0BFE" w:rsidRPr="00FC1593" w:rsidRDefault="003F0BFE" w:rsidP="009D4E3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STOMATOLOG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YA FAKULT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S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 ЫI  КУРС ТЯЛЯБЯЛЯРИ  ЦЧЦН</w:t>
            </w:r>
          </w:p>
          <w:p w:rsidR="009A5865" w:rsidRPr="00FC1593" w:rsidRDefault="003F0BFE" w:rsidP="009D4E3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«M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LK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DAF</w:t>
            </w:r>
            <w:r w:rsidRPr="00FC1593">
              <w:rPr>
                <w:sz w:val="24"/>
                <w:szCs w:val="24"/>
              </w:rPr>
              <w:t>İƏ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BB X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DM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» ФЯННИНДЯН</w:t>
            </w:r>
          </w:p>
          <w:p w:rsidR="00271641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ПРАКТИКИ-МЯШ</w:t>
            </w:r>
            <w:r w:rsidRPr="00FC1593">
              <w:rPr>
                <w:sz w:val="24"/>
                <w:szCs w:val="24"/>
              </w:rPr>
              <w:t>Ğ</w:t>
            </w:r>
            <w:r w:rsidR="009A5865" w:rsidRPr="00FC1593">
              <w:rPr>
                <w:rFonts w:ascii="Times Roman AzLat" w:hAnsi="Times Roman AzLat"/>
                <w:sz w:val="24"/>
                <w:szCs w:val="24"/>
              </w:rPr>
              <w:t xml:space="preserve">ЯЛЯЛЯРИН    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ТЕМАТИК   П Л А Н Ы</w:t>
            </w:r>
          </w:p>
        </w:tc>
        <w:tc>
          <w:tcPr>
            <w:tcW w:w="1212" w:type="dxa"/>
            <w:shd w:val="clear" w:color="auto" w:fill="auto"/>
          </w:tcPr>
          <w:p w:rsidR="00271641" w:rsidRPr="00FC1593" w:rsidRDefault="00271641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BFE" w:rsidRPr="00FC1593" w:rsidTr="009D4E36">
        <w:trPr>
          <w:trHeight w:val="523"/>
        </w:trPr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 Tibbi Xidmətinin  vəzifəsi və təşkilatı quruluşu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zədə ocaqlarının tibbi-taktiki səciyyələndirilməsi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Düşmənin hücum təhlükəsi zamanı tibbi tədbirlərin təşkili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Təbii fəlakət, iri qəzalar və ya hərbi təhlükələr 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gözlənilən halarda tibbi təminatının təşkili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Müdafiənin mühafizə qurğuları.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Fərdi mühafizə vasitələri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Zədələnmə ocaqlarında ilk tibbi və ilk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həkim yardımının təşkili.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Təkmilləşdirilmiş və ixtisaslaşdırılmış tibbi yardımın təşkili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Sülh və təhlükəli dövrlərdə aparılan 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sanitar-gigiyenik və əksepidemik tədbirlər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MMTX müəssisələri və dəstələrinin tibbi-sanitar,</w:t>
            </w:r>
          </w:p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təsərrüfat və xüsusi əmlakla təchiz olunması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Hərbiləşdirilməmiş dəstələrin şəxsi heyətinin və əhalinin hazırlığı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F0BFE" w:rsidRPr="00FC1593" w:rsidTr="009D4E36">
        <w:tc>
          <w:tcPr>
            <w:tcW w:w="706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667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Bakterioloji zədələnmə ocağında aparılan sanitar-gigiyenik və epidemiya əleyhinə tədbirlərin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</w:tr>
      <w:tr w:rsidR="003F0BFE" w:rsidRPr="00FC1593" w:rsidTr="009D4E36">
        <w:tc>
          <w:tcPr>
            <w:tcW w:w="9373" w:type="dxa"/>
            <w:gridSpan w:val="2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Cəmi:</w:t>
            </w:r>
          </w:p>
        </w:tc>
        <w:tc>
          <w:tcPr>
            <w:tcW w:w="1212" w:type="dxa"/>
            <w:shd w:val="clear" w:color="auto" w:fill="auto"/>
          </w:tcPr>
          <w:p w:rsidR="003F0BFE" w:rsidRPr="00FC1593" w:rsidRDefault="003F0BFE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</w:p>
    <w:p w:rsidR="008E20BC" w:rsidRPr="00FC1593" w:rsidRDefault="008E20BC" w:rsidP="00B97797">
      <w:pPr>
        <w:spacing w:after="0" w:line="240" w:lineRule="auto"/>
        <w:ind w:left="644"/>
        <w:rPr>
          <w:rFonts w:ascii="Times Roman AzLat" w:hAnsi="Times Roman AzLat"/>
          <w:sz w:val="24"/>
          <w:szCs w:val="24"/>
        </w:rPr>
      </w:pPr>
    </w:p>
    <w:tbl>
      <w:tblPr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3"/>
        <w:gridCol w:w="8561"/>
        <w:gridCol w:w="1321"/>
      </w:tblGrid>
      <w:tr w:rsidR="009A5865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61" w:type="dxa"/>
            <w:shd w:val="clear" w:color="auto" w:fill="auto"/>
          </w:tcPr>
          <w:p w:rsidR="00412981" w:rsidRPr="00FC1593" w:rsidRDefault="00412981" w:rsidP="009D4E36">
            <w:pPr>
              <w:spacing w:line="240" w:lineRule="auto"/>
              <w:ind w:left="644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 xml:space="preserve">YAZ SEMESTRI </w:t>
            </w:r>
          </w:p>
          <w:p w:rsidR="009A5865" w:rsidRPr="00FC1593" w:rsidRDefault="009A5865" w:rsidP="009D4E36">
            <w:pPr>
              <w:spacing w:after="0" w:line="240" w:lineRule="auto"/>
              <w:ind w:left="644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ZCA</w:t>
            </w:r>
            <w:r w:rsidRPr="00FC1593">
              <w:rPr>
                <w:sz w:val="24"/>
                <w:szCs w:val="24"/>
              </w:rPr>
              <w:t>Ç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ILIQ FAKULT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S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N ЫI  КУРС ТЯЛЯБЯЛЯРИ  ЦЧЦН</w:t>
            </w:r>
          </w:p>
          <w:p w:rsidR="009A5865" w:rsidRPr="00FC1593" w:rsidRDefault="009A5865" w:rsidP="009D4E3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FC1593">
              <w:rPr>
                <w:rFonts w:ascii="Times Roman AzLat" w:hAnsi="Times Roman AzLat"/>
                <w:sz w:val="24"/>
                <w:szCs w:val="24"/>
              </w:rPr>
              <w:t>«M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LK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M</w:t>
            </w:r>
            <w:r w:rsidRPr="00FC1593">
              <w:rPr>
                <w:sz w:val="24"/>
                <w:szCs w:val="24"/>
              </w:rPr>
              <w:t>Ü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DAF</w:t>
            </w:r>
            <w:r w:rsidRPr="00FC1593">
              <w:rPr>
                <w:sz w:val="24"/>
                <w:szCs w:val="24"/>
              </w:rPr>
              <w:t>İƏ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 xml:space="preserve"> 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BB X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DM</w:t>
            </w:r>
            <w:r w:rsidRPr="00FC1593">
              <w:rPr>
                <w:sz w:val="24"/>
                <w:szCs w:val="24"/>
              </w:rPr>
              <w:t>Ə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T</w:t>
            </w:r>
            <w:r w:rsidRPr="00FC1593">
              <w:rPr>
                <w:sz w:val="24"/>
                <w:szCs w:val="24"/>
              </w:rPr>
              <w:t>İ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» ФЯННИНДЯН ПРАКТИКИ-МЯШ</w:t>
            </w:r>
            <w:r w:rsidRPr="00FC1593">
              <w:rPr>
                <w:sz w:val="24"/>
                <w:szCs w:val="24"/>
              </w:rPr>
              <w:t>Ğ</w:t>
            </w:r>
            <w:r w:rsidRPr="00FC1593">
              <w:rPr>
                <w:rFonts w:ascii="Times Roman AzLat" w:hAnsi="Times Roman AzLat"/>
                <w:sz w:val="24"/>
                <w:szCs w:val="24"/>
              </w:rPr>
              <w:t>ЯЛЯЛЯРИН    ТЕМАТИК   П Л А Н Ы</w:t>
            </w:r>
          </w:p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A5865" w:rsidRPr="00FC1593" w:rsidTr="009D4E36">
        <w:trPr>
          <w:trHeight w:val="523"/>
        </w:trPr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Mülki Müdafiə Tibbi Xidmətinin  vəzifəsi və təşkilatı quruluşu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zədə ocaqlarının tibbi-taktiki səciyyələndirilməsi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Düşmənin hücum təhlükəsi zamanı tibbi tədbirlərin təşkili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Təbii fəlakət, iri qəzalar və ya hərbi təhlükələr  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gözlənilən halarda tibbi təminatının təşkili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Mülki Müdafiənin mühafizə qurğuları.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Fərdi mühafizə vasitələri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Zədələnmə ocaqlarında ilk tibbi və ilk 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həkim yardımının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Təkmilləşdirilmiş və ixtisaslaşdırılmış tibbi yardımın təşkili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Sülh və təhlükəli dövrlərdə aparılan 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sanitar-gigiyenik və əksepidemik tədbirlər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MMTX müəssisələri və dəstələrinin tibbi-sanitar,</w:t>
            </w:r>
          </w:p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təsərrüfat və xüsusi əmlakla təchiz olunması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Hərbiləşdirilməmiş dəstələrin şəxsi heyətinin və əhalinin hazırlığı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9A5865" w:rsidRPr="00FC1593" w:rsidTr="009D4E36">
        <w:tc>
          <w:tcPr>
            <w:tcW w:w="703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56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Bakterioloji zədələnmə ocağında aparılan sanitar-gigiyenik və epidemiya əleyhinə tədbirlərin təşkili. </w:t>
            </w:r>
            <w:r w:rsidRPr="00FC1593">
              <w:rPr>
                <w:b/>
                <w:sz w:val="24"/>
                <w:szCs w:val="24"/>
              </w:rPr>
              <w:t xml:space="preserve"> Yekun məşğələ.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</w:tr>
      <w:tr w:rsidR="009A5865" w:rsidRPr="00FC1593" w:rsidTr="009D4E36">
        <w:tc>
          <w:tcPr>
            <w:tcW w:w="9264" w:type="dxa"/>
            <w:gridSpan w:val="2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Cəmi:</w:t>
            </w:r>
          </w:p>
        </w:tc>
        <w:tc>
          <w:tcPr>
            <w:tcW w:w="1321" w:type="dxa"/>
            <w:shd w:val="clear" w:color="auto" w:fill="auto"/>
          </w:tcPr>
          <w:p w:rsidR="009A5865" w:rsidRPr="00FC1593" w:rsidRDefault="009A5865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31</w:t>
            </w:r>
          </w:p>
        </w:tc>
      </w:tr>
    </w:tbl>
    <w:p w:rsidR="00271641" w:rsidRPr="00FC1593" w:rsidRDefault="00271641" w:rsidP="00B97797">
      <w:pPr>
        <w:spacing w:after="0" w:line="240" w:lineRule="auto"/>
        <w:ind w:left="644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                     </w:t>
      </w:r>
    </w:p>
    <w:p w:rsidR="00370409" w:rsidRPr="00FC1593" w:rsidRDefault="00370409" w:rsidP="00370409">
      <w:pPr>
        <w:spacing w:after="0" w:line="240" w:lineRule="auto"/>
        <w:ind w:left="4956"/>
        <w:jc w:val="center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0" w:type="auto"/>
        <w:tblInd w:w="-526" w:type="dxa"/>
        <w:tblLook w:val="04A0" w:firstRow="1" w:lastRow="0" w:firstColumn="1" w:lastColumn="0" w:noHBand="0" w:noVBand="1"/>
      </w:tblPr>
      <w:tblGrid>
        <w:gridCol w:w="817"/>
        <w:gridCol w:w="8748"/>
        <w:gridCol w:w="992"/>
      </w:tblGrid>
      <w:tr w:rsidR="00370409" w:rsidRPr="00FC1593" w:rsidTr="009D4E36">
        <w:trPr>
          <w:trHeight w:val="855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PAYIZ/YAZ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 VƏ II MPF-NİN  IV KURS TƏLƏBƏLƏRİ ÜÇÜN MÜHAZİRƏLƏRİN  TEMATIK PLANI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rPr>
          <w:trHeight w:val="455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cərrahi xəstəliklərinin etiologiyası, klinikası, diaqnostikası.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və 12 b.b. cərrahi xəstəliklərinini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Nazik bağırsağın cərrahi xəstəliklərinin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bağırsağın cərrahi və xəstəliklərinin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cərrahi xəstəliklərinin 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Öd yollarının cərrahi xəstəliklərinin etiologiyası,təsnifatı,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cərrahi xəstəliklərinin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Periton xəstəliklərinin etiologiyası, təsnifatı,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tabs>
                <w:tab w:val="center" w:pos="2101"/>
                <w:tab w:val="right" w:pos="4203"/>
              </w:tabs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ab/>
              <w:t>Qarın divarı xəstəliklərinin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qarın: səbəbləri,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565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20 </w:t>
            </w:r>
          </w:p>
        </w:tc>
      </w:tr>
    </w:tbl>
    <w:p w:rsidR="00370409" w:rsidRPr="00FC1593" w:rsidRDefault="00370409" w:rsidP="00370409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-526" w:type="dxa"/>
        <w:tblLook w:val="04A0" w:firstRow="1" w:lastRow="0" w:firstColumn="1" w:lastColumn="0" w:noHBand="0" w:noVBand="1"/>
      </w:tblPr>
      <w:tblGrid>
        <w:gridCol w:w="67"/>
        <w:gridCol w:w="709"/>
        <w:gridCol w:w="41"/>
        <w:gridCol w:w="8748"/>
        <w:gridCol w:w="994"/>
      </w:tblGrid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STOMATOLOGIYA FAKULTƏSININ IV KURS TƏLƏBƏLƏRI ÜÇÜN MÜHAZIRƏLƏRIN  TEMATIK PLANI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 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yırtıqlarının təsnifatı, 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appendisitin etiologiyası, klinikası, diff.diaqnostikası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 və 12 b.b xora xəstəliyinin etiologiyası, klinikası, diaqnostikası və müalicə taktikası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exinokkozu. Öd daşı xəstəliyinın, etiologiyası, klinikası, diaqnostikası, ağırlaşmaları 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C159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Nazik və yoğun bağırsağlarının cərrahi xəstəliklərinin etiologiyası, klinikası, diaqnostikası və müalicəsi. 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Peritonitlər: təsnifatı, etiologiyası, klinikası, diaqnostikası və müalicəsi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rPr>
          <w:gridBefore w:val="1"/>
          <w:wBefore w:w="67" w:type="dxa"/>
        </w:trPr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Cəmi: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</w:tr>
      <w:tr w:rsidR="00370409" w:rsidRPr="00FC1593" w:rsidTr="007A4833">
        <w:trPr>
          <w:trHeight w:val="884"/>
        </w:trPr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ind w:left="4956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lastRenderedPageBreak/>
              <w:t>PAYIZ/YAZ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 VƏ II MPF-NİN V  KURS TƏLƏBƏLƏRİ ÜÇÜN MÜHAZİRƏLƏRİN  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TEMATIK PLANI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7A4833">
        <w:trPr>
          <w:trHeight w:val="389"/>
        </w:trPr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Plevranın xəstəliklərinin  etiologiyası, klinikası, diaqnostikası və müalicə taktikası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Ağciyərin cərrahi xəstəliklərinin təsnifatı, etiologiyası, klinikası, diff.diaqnostikası və cərrahi müalicəsi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Ürəyin cərrahi xəstəliklərinin  etiologiyası, klinikası, diaqnostikası və müalicə taktikası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qəfəsi travmaları və cərrahi əməliyyatlardan sonrakı ağırlaşmalar.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Periferik arteriyaların xəstəlikləri. Trombozlar, emboliyalar: etiologiyası, patogenezi, klinikası, diaqnostikası, müalicəsi.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Periferik venaların xəstəlikləri, kəskin və xroniki tromboflebitlər, flebotromboz, ağciyər arteriyalarının tromboemboliyası.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Postromboflebitik sindromlar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vəzin cərrahi xəstəlikləri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Qalxanvari vəzi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81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746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Transplantasiya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7A4833">
        <w:tc>
          <w:tcPr>
            <w:tcW w:w="9563" w:type="dxa"/>
            <w:gridSpan w:val="4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4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20 </w:t>
            </w:r>
          </w:p>
        </w:tc>
      </w:tr>
    </w:tbl>
    <w:p w:rsidR="00370409" w:rsidRPr="00FC1593" w:rsidRDefault="00370409" w:rsidP="00370409">
      <w:pPr>
        <w:spacing w:after="0" w:line="240" w:lineRule="auto"/>
        <w:jc w:val="center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  <w:r w:rsidRPr="00FC1593">
        <w:rPr>
          <w:sz w:val="24"/>
          <w:szCs w:val="24"/>
        </w:rPr>
        <w:t xml:space="preserve">         </w:t>
      </w:r>
    </w:p>
    <w:tbl>
      <w:tblPr>
        <w:tblW w:w="10557" w:type="dxa"/>
        <w:tblInd w:w="-526" w:type="dxa"/>
        <w:tblLook w:val="04A0" w:firstRow="1" w:lastRow="0" w:firstColumn="1" w:lastColumn="0" w:noHBand="0" w:noVBand="1"/>
      </w:tblPr>
      <w:tblGrid>
        <w:gridCol w:w="817"/>
        <w:gridCol w:w="8748"/>
        <w:gridCol w:w="992"/>
      </w:tblGrid>
      <w:tr w:rsidR="00370409" w:rsidRPr="00FC1593" w:rsidTr="009D4E36">
        <w:trPr>
          <w:trHeight w:val="855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PAYIZ/YAZ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ATU-NUN I VƏ II MPF-NİN  VI KURS TƏLƏBƏLƏRİ ÜÇÜN MÜHAZİRƏLƏRİN  TEMATIK PLANI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rPr>
          <w:trHeight w:val="473"/>
        </w:trPr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Saatlar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Cərrahiyyədə əməliyyatönü müayinə üsulları, əməliyyata hazırlığın prinsipləri. Risk faktorları.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Cərrahiyyədə antibiotikoprofilaktika, antibiotikoterapiya, infuziyon və transfuziyon terapiya.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SİRS (orqanizmin  iltihaba qarşı sistemli reaksiya sindromu), sepsis, septik şok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Şəkərli diabetin fəsadlarının cərrahi müalicəsi. Diaqnostik və müalicə taktikası. Piylənmə.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817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4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C1593">
              <w:rPr>
                <w:sz w:val="24"/>
                <w:szCs w:val="24"/>
              </w:rPr>
              <w:t>Endoskopik  cərrahi. Endoskopik və laparoskopik cərrahi əməliyyatların təsnifatı. Göstərişlər: yerinə yetirmə texnikası, üstünlükləri və ağırlaşmaları.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565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10 </w:t>
            </w:r>
          </w:p>
        </w:tc>
      </w:tr>
    </w:tbl>
    <w:p w:rsidR="00370409" w:rsidRPr="00FC1593" w:rsidRDefault="00370409" w:rsidP="00370409">
      <w:pPr>
        <w:spacing w:after="0" w:line="240" w:lineRule="auto"/>
        <w:jc w:val="center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789"/>
        <w:gridCol w:w="992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PAYIZ/YAZ SEMESTRİ</w:t>
            </w:r>
          </w:p>
          <w:p w:rsidR="00370409" w:rsidRPr="00FC1593" w:rsidRDefault="00370409" w:rsidP="00CB0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VI KURS </w:t>
            </w:r>
            <w:r w:rsidR="00CB0323">
              <w:rPr>
                <w:sz w:val="24"/>
                <w:szCs w:val="24"/>
              </w:rPr>
              <w:t>DQOCX</w:t>
            </w:r>
            <w:r w:rsidRPr="00FC1593">
              <w:rPr>
                <w:sz w:val="24"/>
                <w:szCs w:val="24"/>
              </w:rPr>
              <w:t xml:space="preserve"> TƏLƏBƏLƏRİ ÜÇÜN MÜHAZIRƏ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Döş boşluğunun travmatik zədələnmələri: etiologiyası, diaqnostikası, müalicə prinsipləri.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cərrahi xəstəliklərinin əməliyyatdan sonrakı ağırlaşmaları: dianostikası və müalicə taktikası.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boşuğu orqanlarının travmatik zədələnmələri: səbəbləri, diaqnostikası, müalicə prinsipləri.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4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</w:tr>
    </w:tbl>
    <w:p w:rsidR="00370409" w:rsidRPr="00FC1593" w:rsidRDefault="00370409" w:rsidP="00370409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789"/>
        <w:gridCol w:w="109"/>
        <w:gridCol w:w="883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593" w:rsidRDefault="00FC1593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593" w:rsidRDefault="00FC1593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İCTIMAI SƏHIYYƏ FAKULTƏSININ  I KURS TƏLƏBƏLƏRI ÜÇÜN </w:t>
            </w:r>
            <w:r w:rsidRPr="00FC1593">
              <w:rPr>
                <w:rFonts w:eastAsia="Calibri"/>
                <w:sz w:val="24"/>
                <w:szCs w:val="24"/>
                <w:lang w:eastAsia="ja-JP"/>
              </w:rPr>
              <w:t xml:space="preserve">“MÜLKI MÜDAFIƏ TIBB XIDMƏTI” FƏNNI ÜZRƏ </w:t>
            </w:r>
            <w:r w:rsidRPr="00FC1593">
              <w:rPr>
                <w:sz w:val="24"/>
                <w:szCs w:val="24"/>
              </w:rPr>
              <w:t xml:space="preserve"> MÜHAZIRƏLƏRIN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 Ə D V Ə L İ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Mülki Müdafiə.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Müasir şəraitdə Mülki Müdafiənin rolu və vəzifələri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Sülh və müharibə dövründə yaranmış  fövqəlada  hallar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Təbii fəlakət və iri qəzaların nəticələrinin aradan                 qaldırılması, əhalinin tibbi təminatının təşkili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Fövqəladə hallarda əhalinin mühafizəsinin təşkili.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köçürülməsi. Hərbiləşdirilməmiş dəstələrin şəxsi heyətinin və əhalinin hazırlığı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4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8" w:type="dxa"/>
            <w:gridSpan w:val="2"/>
            <w:shd w:val="clear" w:color="auto" w:fill="auto"/>
          </w:tcPr>
          <w:p w:rsidR="00965277" w:rsidRPr="00FC1593" w:rsidRDefault="00965277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STOMATOLOGİYA FAKULTƏSININ  II KURS TƏLƏ</w:t>
            </w:r>
            <w:r w:rsidR="00343F37" w:rsidRPr="00FC1593">
              <w:rPr>
                <w:sz w:val="24"/>
                <w:szCs w:val="24"/>
              </w:rPr>
              <w:t xml:space="preserve"> </w:t>
            </w:r>
            <w:r w:rsidRPr="00FC1593">
              <w:rPr>
                <w:sz w:val="24"/>
                <w:szCs w:val="24"/>
              </w:rPr>
              <w:t xml:space="preserve">BƏLƏRI ÜÇÜN </w:t>
            </w:r>
            <w:r w:rsidRPr="00FC1593">
              <w:rPr>
                <w:rFonts w:eastAsia="Calibri"/>
                <w:sz w:val="24"/>
                <w:szCs w:val="24"/>
                <w:lang w:eastAsia="ja-JP"/>
              </w:rPr>
              <w:t xml:space="preserve">“MÜLKI MÜDAFIƏ TIBB XIDMƏTI” FƏNNI ÜZRƏ </w:t>
            </w:r>
            <w:r w:rsidRPr="00FC1593">
              <w:rPr>
                <w:sz w:val="24"/>
                <w:szCs w:val="24"/>
              </w:rPr>
              <w:t xml:space="preserve"> MÜHAZIRƏLƏRIN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 Ə D V Ə L İ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Mülki Müdafiə.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Müasir şəraitdə Mülki Müdafiənin rolu və vəzifələri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Sülh və müharibə dövründə yaranmış                                  fövqəlada  hallar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Təbii fəlakət və iri qəzaların nəticələrinin aradan                 qaldırılması, əhalinin tibbi təminatının təşkili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Fövqəladə hallarda əhalinin mühafizəsinin təşkili. 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898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köçürülməsi. Hərbiləşdirilməmiş dəstələrin şəxsi heyətinin və əhalinin hazırlığı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07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</w:tr>
    </w:tbl>
    <w:p w:rsidR="00370409" w:rsidRPr="00FC1593" w:rsidRDefault="00370409" w:rsidP="00370409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898"/>
        <w:gridCol w:w="32"/>
        <w:gridCol w:w="851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ƏCZAÇILIQ FAKULTƏSININ  II KURS TƏLƏBƏLƏRI ÜÇÜN </w:t>
            </w:r>
            <w:r w:rsidRPr="00FC1593">
              <w:rPr>
                <w:rFonts w:eastAsia="Calibri"/>
                <w:sz w:val="24"/>
                <w:szCs w:val="24"/>
                <w:lang w:eastAsia="ja-JP"/>
              </w:rPr>
              <w:t xml:space="preserve">“MÜLKI MÜDAFIƏ TIBB XIDMƏTI” FƏNNI ÜZRƏ </w:t>
            </w:r>
            <w:r w:rsidRPr="00FC1593">
              <w:rPr>
                <w:sz w:val="24"/>
                <w:szCs w:val="24"/>
              </w:rPr>
              <w:t xml:space="preserve"> MÜHAZIRƏLƏRIN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C Ə D V Ə L İ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Mülki Müdafiə.Müasir şəraitdə Mülki Müdafiənin rolu və vəzifələri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Sülh və müharibə dövründə yaranmış  fövqəlada  hallar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yaranmış şəraitin qiymətləndirilməsi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Təbii fəlakət və iri qəzaların nəticələrinin aradan   qaldırılması, əhalinin tibbi təminatının təşkili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xəsarət almış əhalinin müalicə-təxliyyə təminatının təşkili əsasları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Fövqəladə hallarda əhalinin mühafizəsinin təşkili. 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Fövqəladə hallarda əhalinin köçürülməsi. Hərbiləşdirilməmiş dəstələrin şəxsi heyətinin və əhalinin hazırlığı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39" w:type="dxa"/>
            <w:gridSpan w:val="3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lastRenderedPageBreak/>
              <w:t xml:space="preserve">Cəmi </w:t>
            </w:r>
          </w:p>
        </w:tc>
        <w:tc>
          <w:tcPr>
            <w:tcW w:w="851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8" w:type="dxa"/>
            <w:shd w:val="clear" w:color="auto" w:fill="auto"/>
          </w:tcPr>
          <w:p w:rsidR="007A4833" w:rsidRPr="00FC1593" w:rsidRDefault="007A4833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STOMATOLOGİYA FAKULTƏSİNİN IV KURS TƏLƏBƏLƏRİ ÜÇÜN MÜHAZIRƏ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və qalxanvari vəzin xəstəlikləri: etiologiyası, patogenezi, klinikası, diaqnostikası və müalicəsi.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vəzin xəstəlikləri (mastopatiya, xoş xassəli şişləri və xərçəngi).</w:t>
            </w:r>
          </w:p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xəstəlikləri: ağciyərin absesi və qanqrenası. Bronxoektaziya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Aşağı ətraf arteriya və venalarının xəstəlikləri. Trombo-embolik ağırlaşmalar.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MAV xəstəlikləri, kəskin və xroniki pankreatitlər: klinikası, diaqnostikası və müalicəsi.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Döyüşən orduda yaralılara göstərilən cərrahi yardımın təşkilinin əsasları. Odlu silah yaralanmaları, qanaxmalar, qanitirmə. Travmatik şok və uzunmüddətli sıxılma sindromu, ətrafların qapalı zədələnmələri.  Termik zədələnmələr. Kəllə-beyin, onurğa sütününün, onurğa beyninin zədələnmələri. Qarın boşluğu orqanlarının, döş qəfəsinin qapalı və açıq zədələnmələri.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07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</w:tr>
    </w:tbl>
    <w:p w:rsidR="00370409" w:rsidRPr="00FC1593" w:rsidRDefault="00370409" w:rsidP="00370409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898"/>
        <w:gridCol w:w="883"/>
      </w:tblGrid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1593">
              <w:rPr>
                <w:b/>
                <w:sz w:val="24"/>
                <w:szCs w:val="24"/>
              </w:rPr>
              <w:t>YAZ SEMESTRİ</w:t>
            </w:r>
          </w:p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İCTİMAİ SƏHİYYƏ FAKULTƏSİNİN IV KURS TƏLƏBƏLƏRİ ÜÇÜN MÜHAZIRƏ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Mövzuların adı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Saatlar 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Qarın yırtıqları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Kəskin və xroniki appendisit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Peritonitlər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Mədənin və 12 b/b xora xəstəliyi və onun fəsadları.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Bağırsaq keçməməzliyi: təsnifatı, diaqnostikası, klinikası və müalicəsi.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6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Mədəaltı vəzin kəskin və xroniki xəstəlikləri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7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Yoğun bağırsağın xəstəlikləri: xoş və bədxassəli şişləri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8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Ağciyərin absesi və qanqrenası, exinokokku. Plevraının kəskin və xroniki empiyeması: bəd və xoş xassəli şişləri.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9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Qida borusunun xəstəlikləri (divertikullar, kardiospazm, yanıqlar, şişlər)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10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Paraproktit, düz bağırsağın düşməsi, babasil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11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Aşağı ətraf venalarının və arteriyalarının xəstəlikləri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12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Tromboz və emboliyalar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13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Ur. Tireotoksikoz: təsnifatı, etiologiyası, patogenezi, diaqnostikası  və müalicəsi.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14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Süd vəzinin xəstəlikləri: etiologiyası, patogenezi, diaqnostikası.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709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15</w:t>
            </w:r>
          </w:p>
        </w:tc>
        <w:tc>
          <w:tcPr>
            <w:tcW w:w="8898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Qaraciyərin cərrahi xəstəlikləri, kəskin və xroniki xolesistitlər, mexaniki sarılıq.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2</w:t>
            </w:r>
          </w:p>
        </w:tc>
      </w:tr>
      <w:tr w:rsidR="00370409" w:rsidRPr="00FC1593" w:rsidTr="009D4E36">
        <w:tc>
          <w:tcPr>
            <w:tcW w:w="9607" w:type="dxa"/>
            <w:gridSpan w:val="2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 xml:space="preserve">Cəmi </w:t>
            </w:r>
          </w:p>
        </w:tc>
        <w:tc>
          <w:tcPr>
            <w:tcW w:w="883" w:type="dxa"/>
            <w:shd w:val="clear" w:color="auto" w:fill="auto"/>
          </w:tcPr>
          <w:p w:rsidR="00370409" w:rsidRPr="00FC1593" w:rsidRDefault="00370409" w:rsidP="009D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93">
              <w:rPr>
                <w:sz w:val="24"/>
                <w:szCs w:val="24"/>
              </w:rPr>
              <w:t>30</w:t>
            </w:r>
          </w:p>
        </w:tc>
      </w:tr>
    </w:tbl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p w:rsidR="00370409" w:rsidRPr="00FC1593" w:rsidRDefault="00370409" w:rsidP="00370409">
      <w:pPr>
        <w:spacing w:after="0" w:line="240" w:lineRule="auto"/>
        <w:rPr>
          <w:sz w:val="24"/>
          <w:szCs w:val="24"/>
        </w:rPr>
      </w:pPr>
    </w:p>
    <w:p w:rsidR="004A1BFE" w:rsidRPr="00FC1593" w:rsidRDefault="005B0F66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 </w:t>
      </w:r>
      <w:r w:rsidR="004D0741" w:rsidRPr="00FC1593">
        <w:rPr>
          <w:sz w:val="24"/>
          <w:szCs w:val="24"/>
        </w:rPr>
        <w:t xml:space="preserve">FƏNN ÜZRƏ MÜHAZİRƏLƏRİN </w:t>
      </w:r>
      <w:r w:rsidR="00D03504" w:rsidRPr="00FC1593">
        <w:rPr>
          <w:sz w:val="24"/>
          <w:szCs w:val="24"/>
        </w:rPr>
        <w:t>MƏTNLƏRİ:</w:t>
      </w:r>
      <w:r w:rsidR="004D0741" w:rsidRPr="00FC1593">
        <w:rPr>
          <w:sz w:val="24"/>
          <w:szCs w:val="24"/>
        </w:rPr>
        <w:t xml:space="preserve"> Cərrahi xəstəliklər fənninin bütün mövzular üzrə mühazirələrinin mətninin elektron variantı universitetin saytının kafedraya aid bölməsində </w:t>
      </w:r>
      <w:r w:rsidR="000A5963" w:rsidRPr="00FC1593">
        <w:rPr>
          <w:sz w:val="24"/>
          <w:szCs w:val="24"/>
        </w:rPr>
        <w:t xml:space="preserve">yerləşdirilmişdir. </w:t>
      </w:r>
    </w:p>
    <w:p w:rsidR="000A5963" w:rsidRPr="00FC1593" w:rsidRDefault="000A5963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Fənnin nümunəvi test suallarının elektron variantı bütövlükdə Universititn virtual test mərkəzində yerləşdirilmişdir. </w:t>
      </w:r>
    </w:p>
    <w:p w:rsidR="000A5963" w:rsidRPr="00FC1593" w:rsidRDefault="000A5963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QİYMƏTLƏNDİRMƏ: </w:t>
      </w:r>
      <w:r w:rsidR="002F0537" w:rsidRPr="00FC1593">
        <w:rPr>
          <w:sz w:val="24"/>
          <w:szCs w:val="24"/>
        </w:rPr>
        <w:t xml:space="preserve">Fənn üzrə krediti toplamaq üçün lazımi 100 balın toplanması </w:t>
      </w:r>
      <w:r w:rsidR="00054F4A" w:rsidRPr="00FC1593">
        <w:rPr>
          <w:sz w:val="24"/>
          <w:szCs w:val="24"/>
        </w:rPr>
        <w:t>aşağıdakı kimi olacaqdır: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50 bal – imtahana qədər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O cümlədən: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lastRenderedPageBreak/>
        <w:t>10 bal – dərsə davamiyyət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10 bal – sərbəst iş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30 bal – kurasiya dərslərindən toplanacaq ballardır. </w:t>
      </w:r>
    </w:p>
    <w:p w:rsidR="00054F4A" w:rsidRPr="00FC1593" w:rsidRDefault="00054F4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Semestr ərzində 3 dəfə kollokvum keçiriləcəkdir (minimum 3). Kollokvumda iştirak etmədikdə jurnalda 0 (sıfır) bal qeyd olunacaqdır.</w:t>
      </w:r>
    </w:p>
    <w:p w:rsidR="00054F4A" w:rsidRPr="00FC1593" w:rsidRDefault="00DF4E3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50 bal – imtahanda toplanacaqdır. </w:t>
      </w:r>
    </w:p>
    <w:p w:rsidR="00DF4E3A" w:rsidRPr="00FC1593" w:rsidRDefault="00DF4E3A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İmtahan test üsulu ilə keçiriləcəkdir. Test 50 sualdan ibarət olacaqdır. Hər bir sual 1 baldır. Səhv cavablanan suallar düzgün cavablanan sualların ballarını siləcəkdir. </w:t>
      </w:r>
    </w:p>
    <w:p w:rsidR="00DF4E3A" w:rsidRPr="00FC1593" w:rsidRDefault="00DF4E3A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QEYD: </w:t>
      </w:r>
      <w:r w:rsidR="00377858" w:rsidRPr="00FC1593">
        <w:rPr>
          <w:sz w:val="24"/>
          <w:szCs w:val="24"/>
        </w:rPr>
        <w:t>İmtahandan minimum 17 bal toplanmasa, imtahana qədər yığılan ballar toplanmayacaq. İmtahanda və imtahana qədər toplanan ballar cəmlənir və yekun miqdarı aşağıdakı kimi qiymətləndirilir:</w:t>
      </w:r>
    </w:p>
    <w:p w:rsidR="00377858" w:rsidRPr="00FC1593" w:rsidRDefault="00377858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A – “əla”            </w:t>
      </w:r>
      <w:r w:rsidR="002844DD" w:rsidRPr="00FC1593">
        <w:rPr>
          <w:sz w:val="24"/>
          <w:szCs w:val="24"/>
        </w:rPr>
        <w:t xml:space="preserve">      </w:t>
      </w:r>
      <w:r w:rsidRPr="00FC1593">
        <w:rPr>
          <w:sz w:val="24"/>
          <w:szCs w:val="24"/>
        </w:rPr>
        <w:t xml:space="preserve">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>- 91-100</w:t>
      </w:r>
    </w:p>
    <w:p w:rsidR="00377858" w:rsidRPr="00FC1593" w:rsidRDefault="00377858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>B – “</w:t>
      </w:r>
      <w:r w:rsidR="002844DD" w:rsidRPr="00FC1593">
        <w:rPr>
          <w:sz w:val="24"/>
          <w:szCs w:val="24"/>
        </w:rPr>
        <w:t xml:space="preserve">çox </w:t>
      </w:r>
      <w:r w:rsidRPr="00FC1593">
        <w:rPr>
          <w:sz w:val="24"/>
          <w:szCs w:val="24"/>
        </w:rPr>
        <w:t xml:space="preserve">yaxşı” 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>- 81- 90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C – “yaxşı”        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>- 71- 80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D – “kafi”                     </w:t>
      </w:r>
      <w:r w:rsidR="008556B9" w:rsidRPr="00FC1593">
        <w:rPr>
          <w:sz w:val="24"/>
          <w:szCs w:val="24"/>
        </w:rPr>
        <w:t xml:space="preserve">       </w:t>
      </w:r>
      <w:r w:rsidRPr="00FC1593">
        <w:rPr>
          <w:sz w:val="24"/>
          <w:szCs w:val="24"/>
        </w:rPr>
        <w:t xml:space="preserve"> - 61-70 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E – “qənaətbəxş”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 xml:space="preserve">-51- 60 </w:t>
      </w:r>
    </w:p>
    <w:p w:rsidR="002844DD" w:rsidRPr="00FC1593" w:rsidRDefault="002844DD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F – “qeyri-kafi”             </w:t>
      </w:r>
      <w:r w:rsidR="00F11B11" w:rsidRPr="00FC1593">
        <w:rPr>
          <w:sz w:val="24"/>
          <w:szCs w:val="24"/>
        </w:rPr>
        <w:tab/>
      </w:r>
      <w:r w:rsidRPr="00FC1593">
        <w:rPr>
          <w:sz w:val="24"/>
          <w:szCs w:val="24"/>
        </w:rPr>
        <w:t xml:space="preserve">- </w:t>
      </w:r>
      <w:r w:rsidR="00587B3F" w:rsidRPr="00FC1593">
        <w:rPr>
          <w:sz w:val="24"/>
          <w:szCs w:val="24"/>
        </w:rPr>
        <w:t>51 baldan aşağı</w:t>
      </w:r>
    </w:p>
    <w:p w:rsidR="00587B3F" w:rsidRPr="00FC1593" w:rsidRDefault="00587B3F" w:rsidP="00B97797">
      <w:pPr>
        <w:pStyle w:val="a3"/>
        <w:rPr>
          <w:sz w:val="24"/>
          <w:szCs w:val="24"/>
        </w:rPr>
      </w:pPr>
    </w:p>
    <w:p w:rsidR="00587B3F" w:rsidRPr="00FC1593" w:rsidRDefault="00587B3F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İŞ: Semestr ərzində 10 sərbəst iş tapşırığı verilir. Hər tapşırığın yerinə yetirilməsi 1 balla qiymətləndirilir. </w:t>
      </w:r>
    </w:p>
    <w:p w:rsidR="00587B3F" w:rsidRPr="00FC1593" w:rsidRDefault="00587B3F" w:rsidP="00B97797">
      <w:pPr>
        <w:pStyle w:val="a3"/>
        <w:ind w:firstLine="708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iş yazılı formada Word faylı formasında həcmi 1-2 səhifə (12 şrift) olmalıdır. </w:t>
      </w:r>
    </w:p>
    <w:p w:rsidR="00587B3F" w:rsidRPr="00FC1593" w:rsidRDefault="00587B3F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Hər bir sərbəst iş tələbənin fərdi fikirlərinin məcmuusu olduğuna görə plaqiat yolverilməzdir. </w:t>
      </w:r>
    </w:p>
    <w:p w:rsidR="00587B3F" w:rsidRPr="00FC1593" w:rsidRDefault="00587B3F" w:rsidP="00B97797">
      <w:pPr>
        <w:pStyle w:val="a3"/>
        <w:rPr>
          <w:sz w:val="24"/>
          <w:szCs w:val="24"/>
        </w:rPr>
      </w:pPr>
    </w:p>
    <w:p w:rsidR="00B77F68" w:rsidRPr="00FC1593" w:rsidRDefault="00B77F68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İŞLƏRİN MÖVZULARI VƏ TƏHVİL VERİLMƏSİNİN SON TARİXİ: </w:t>
      </w:r>
    </w:p>
    <w:p w:rsidR="00174666" w:rsidRPr="00FC1593" w:rsidRDefault="00174666" w:rsidP="00B97797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Qarın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yırtıqları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Appendisistlər</w:t>
      </w:r>
      <w:r w:rsidRPr="00FC1593">
        <w:rPr>
          <w:sz w:val="24"/>
          <w:szCs w:val="24"/>
          <w:lang w:val="en-US"/>
        </w:rPr>
        <w:t xml:space="preserve">,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Mədənin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12 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>/</w:t>
      </w:r>
      <w:r w:rsidRPr="00FC1593">
        <w:rPr>
          <w:sz w:val="24"/>
          <w:szCs w:val="24"/>
        </w:rPr>
        <w:t>b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xora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xəstəliyi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ağırlaşmaları</w:t>
      </w:r>
      <w:r w:rsidRPr="00FC1593">
        <w:rPr>
          <w:sz w:val="24"/>
          <w:szCs w:val="24"/>
          <w:lang w:val="en-US"/>
        </w:rPr>
        <w:t xml:space="preserve">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>Y</w:t>
      </w:r>
      <w:r w:rsidR="00174666" w:rsidRPr="00FC1593">
        <w:rPr>
          <w:sz w:val="24"/>
          <w:szCs w:val="24"/>
          <w:lang w:val="en-US"/>
        </w:rPr>
        <w:t xml:space="preserve">oğun bağırsağın </w:t>
      </w:r>
      <w:r w:rsidRPr="00FC1593">
        <w:rPr>
          <w:sz w:val="24"/>
          <w:szCs w:val="24"/>
          <w:lang w:val="en-US"/>
        </w:rPr>
        <w:t>bədxassəli şişləri</w:t>
      </w:r>
      <w:r w:rsidR="00174666" w:rsidRPr="00FC1593">
        <w:rPr>
          <w:sz w:val="24"/>
          <w:szCs w:val="24"/>
          <w:lang w:val="en-US"/>
        </w:rPr>
        <w:t xml:space="preserve">           </w:t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  <w:t xml:space="preserve">           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Kəskin p</w:t>
      </w:r>
      <w:r w:rsidR="00174666" w:rsidRPr="00FC1593">
        <w:rPr>
          <w:sz w:val="24"/>
          <w:szCs w:val="24"/>
        </w:rPr>
        <w:t>ankreatit</w:t>
      </w:r>
      <w:r w:rsidR="00174666" w:rsidRPr="00FC1593">
        <w:rPr>
          <w:sz w:val="24"/>
          <w:szCs w:val="24"/>
          <w:lang w:val="en-US"/>
        </w:rPr>
        <w:t xml:space="preserve">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  <w:lang w:val="en-US"/>
        </w:rPr>
        <w:t>Kəskin daşlı xolesistit</w:t>
      </w:r>
      <w:r w:rsidR="00174666" w:rsidRPr="00FC1593">
        <w:rPr>
          <w:sz w:val="24"/>
          <w:szCs w:val="24"/>
          <w:lang w:val="en-US"/>
        </w:rPr>
        <w:t xml:space="preserve">                                          </w:t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Peritonit</w:t>
      </w:r>
      <w:r w:rsidRPr="00FC1593"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FC1593">
        <w:rPr>
          <w:sz w:val="24"/>
          <w:szCs w:val="24"/>
        </w:rPr>
        <w:t xml:space="preserve"> </w:t>
      </w:r>
      <w:r w:rsidRPr="00FC1593">
        <w:rPr>
          <w:sz w:val="24"/>
          <w:szCs w:val="24"/>
          <w:lang w:val="en-US"/>
        </w:rPr>
        <w:t xml:space="preserve">   </w:t>
      </w:r>
      <w:r w:rsidRPr="00FC1593">
        <w:rPr>
          <w:sz w:val="24"/>
          <w:szCs w:val="24"/>
        </w:rPr>
        <w:t xml:space="preserve"> </w:t>
      </w:r>
    </w:p>
    <w:p w:rsidR="00174666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Qaraciyərin</w:t>
      </w:r>
      <w:r w:rsidRPr="00FC1593">
        <w:rPr>
          <w:sz w:val="24"/>
          <w:szCs w:val="24"/>
          <w:lang w:val="en-US"/>
        </w:rPr>
        <w:t xml:space="preserve"> </w:t>
      </w:r>
      <w:r w:rsidR="00555850" w:rsidRPr="00FC1593">
        <w:rPr>
          <w:sz w:val="24"/>
          <w:szCs w:val="24"/>
          <w:lang w:val="en-US"/>
        </w:rPr>
        <w:t>exinokokku</w:t>
      </w:r>
      <w:r w:rsidRPr="00FC1593">
        <w:rPr>
          <w:sz w:val="24"/>
          <w:szCs w:val="24"/>
        </w:rPr>
        <w:t xml:space="preserve">                            </w:t>
      </w:r>
      <w:r w:rsidRPr="00FC1593">
        <w:rPr>
          <w:sz w:val="24"/>
          <w:szCs w:val="24"/>
          <w:lang w:val="en-US"/>
        </w:rPr>
        <w:tab/>
      </w:r>
      <w:r w:rsidRPr="00FC1593">
        <w:rPr>
          <w:sz w:val="24"/>
          <w:szCs w:val="24"/>
          <w:lang w:val="en-US"/>
        </w:rPr>
        <w:tab/>
        <w:t xml:space="preserve"> </w:t>
      </w:r>
    </w:p>
    <w:p w:rsidR="00174666" w:rsidRPr="00FC1593" w:rsidRDefault="00555850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>Düyünlü toksiki ur</w:t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  <w:r w:rsidR="00174666" w:rsidRPr="00FC1593">
        <w:rPr>
          <w:sz w:val="24"/>
          <w:szCs w:val="24"/>
          <w:lang w:val="en-US"/>
        </w:rPr>
        <w:tab/>
      </w:r>
    </w:p>
    <w:p w:rsidR="001A4BD4" w:rsidRPr="00FC1593" w:rsidRDefault="00174666" w:rsidP="00B97797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C1593">
        <w:rPr>
          <w:sz w:val="24"/>
          <w:szCs w:val="24"/>
        </w:rPr>
        <w:t xml:space="preserve"> Süd</w:t>
      </w:r>
      <w:r w:rsidRPr="00FC1593">
        <w:rPr>
          <w:sz w:val="24"/>
          <w:szCs w:val="24"/>
          <w:lang w:val="en-US"/>
        </w:rPr>
        <w:t xml:space="preserve"> </w:t>
      </w:r>
      <w:r w:rsidRPr="00FC1593">
        <w:rPr>
          <w:sz w:val="24"/>
          <w:szCs w:val="24"/>
        </w:rPr>
        <w:t>vəzinin</w:t>
      </w:r>
      <w:r w:rsidRPr="00FC1593">
        <w:rPr>
          <w:sz w:val="24"/>
          <w:szCs w:val="24"/>
          <w:lang w:val="en-US"/>
        </w:rPr>
        <w:t xml:space="preserve"> </w:t>
      </w:r>
      <w:r w:rsidR="00555850" w:rsidRPr="00FC1593">
        <w:rPr>
          <w:sz w:val="24"/>
          <w:szCs w:val="24"/>
        </w:rPr>
        <w:t>şişləri</w:t>
      </w:r>
    </w:p>
    <w:p w:rsidR="00C14943" w:rsidRPr="00FC1593" w:rsidRDefault="00C14943" w:rsidP="00B97797">
      <w:pPr>
        <w:pStyle w:val="a3"/>
        <w:ind w:firstLine="360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işlər kurasiyanın sonuna kimi təhvil verilməlidir. Son tarixdən sonra təqdim olunan sərbəst işlər səbəbindən asılı olmayaraq nəzərə alınmayacaqdır. </w:t>
      </w:r>
    </w:p>
    <w:p w:rsidR="00174666" w:rsidRPr="00FC1593" w:rsidRDefault="00C14943" w:rsidP="00B97797">
      <w:pPr>
        <w:pStyle w:val="a3"/>
        <w:rPr>
          <w:sz w:val="24"/>
          <w:szCs w:val="24"/>
        </w:rPr>
      </w:pPr>
      <w:r w:rsidRPr="00FC1593">
        <w:rPr>
          <w:sz w:val="24"/>
          <w:szCs w:val="24"/>
        </w:rPr>
        <w:t xml:space="preserve">Sərbəst işlərin nəticələri jurnalda yazılır. </w:t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</w:r>
      <w:r w:rsidR="00174666" w:rsidRPr="00FC1593">
        <w:rPr>
          <w:sz w:val="24"/>
          <w:szCs w:val="24"/>
        </w:rPr>
        <w:tab/>
        <w:t xml:space="preserve"> </w:t>
      </w:r>
    </w:p>
    <w:p w:rsidR="00B77F68" w:rsidRPr="00FC1593" w:rsidRDefault="00B77F68" w:rsidP="00B97797">
      <w:pPr>
        <w:pStyle w:val="a3"/>
        <w:rPr>
          <w:sz w:val="24"/>
          <w:szCs w:val="24"/>
        </w:rPr>
      </w:pPr>
    </w:p>
    <w:sectPr w:rsidR="00B77F68" w:rsidRPr="00FC1593" w:rsidSect="00A4798C">
      <w:footerReference w:type="default" r:id="rId8"/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F8" w:rsidRDefault="00B646F8" w:rsidP="00F84133">
      <w:pPr>
        <w:spacing w:after="0" w:line="240" w:lineRule="auto"/>
      </w:pPr>
      <w:r>
        <w:separator/>
      </w:r>
    </w:p>
  </w:endnote>
  <w:endnote w:type="continuationSeparator" w:id="0">
    <w:p w:rsidR="00B646F8" w:rsidRDefault="00B646F8" w:rsidP="00F8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3 Times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1-Lat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4A" w:rsidRDefault="005A004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B44DF" w:rsidRPr="00AB44DF">
      <w:rPr>
        <w:noProof/>
        <w:lang w:val="ru-RU"/>
      </w:rPr>
      <w:t>1</w:t>
    </w:r>
    <w:r>
      <w:fldChar w:fldCharType="end"/>
    </w:r>
  </w:p>
  <w:p w:rsidR="005A004A" w:rsidRDefault="005A00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09" w:rsidRDefault="0037040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B44DF" w:rsidRPr="00AB44DF">
      <w:rPr>
        <w:noProof/>
        <w:lang w:val="ru-RU"/>
      </w:rPr>
      <w:t>10</w:t>
    </w:r>
    <w:r>
      <w:fldChar w:fldCharType="end"/>
    </w:r>
  </w:p>
  <w:p w:rsidR="00370409" w:rsidRDefault="003704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F8" w:rsidRDefault="00B646F8" w:rsidP="00F84133">
      <w:pPr>
        <w:spacing w:after="0" w:line="240" w:lineRule="auto"/>
      </w:pPr>
      <w:r>
        <w:separator/>
      </w:r>
    </w:p>
  </w:footnote>
  <w:footnote w:type="continuationSeparator" w:id="0">
    <w:p w:rsidR="00B646F8" w:rsidRDefault="00B646F8" w:rsidP="00F8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847"/>
    <w:multiLevelType w:val="singleLevel"/>
    <w:tmpl w:val="13EC8A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9B17A69"/>
    <w:multiLevelType w:val="singleLevel"/>
    <w:tmpl w:val="13EC8A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C5B2C75"/>
    <w:multiLevelType w:val="hybridMultilevel"/>
    <w:tmpl w:val="7846948E"/>
    <w:lvl w:ilvl="0" w:tplc="6870091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79B6"/>
    <w:multiLevelType w:val="hybridMultilevel"/>
    <w:tmpl w:val="C790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D008C"/>
    <w:multiLevelType w:val="hybridMultilevel"/>
    <w:tmpl w:val="45BEFB0E"/>
    <w:lvl w:ilvl="0" w:tplc="6870091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2BDB"/>
    <w:multiLevelType w:val="singleLevel"/>
    <w:tmpl w:val="3FAABF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6615F1F"/>
    <w:multiLevelType w:val="singleLevel"/>
    <w:tmpl w:val="DD440D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4797263D"/>
    <w:multiLevelType w:val="singleLevel"/>
    <w:tmpl w:val="687009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5A732636"/>
    <w:multiLevelType w:val="hybridMultilevel"/>
    <w:tmpl w:val="062AF60E"/>
    <w:lvl w:ilvl="0" w:tplc="042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37478"/>
    <w:multiLevelType w:val="hybridMultilevel"/>
    <w:tmpl w:val="062AF60E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1E"/>
    <w:rsid w:val="000051E1"/>
    <w:rsid w:val="000527C9"/>
    <w:rsid w:val="00054F4A"/>
    <w:rsid w:val="00066331"/>
    <w:rsid w:val="000A5963"/>
    <w:rsid w:val="000B1FE7"/>
    <w:rsid w:val="000C1083"/>
    <w:rsid w:val="000E0166"/>
    <w:rsid w:val="000E6573"/>
    <w:rsid w:val="000F26DF"/>
    <w:rsid w:val="00104952"/>
    <w:rsid w:val="00110E78"/>
    <w:rsid w:val="001164F0"/>
    <w:rsid w:val="00124B69"/>
    <w:rsid w:val="001271EE"/>
    <w:rsid w:val="00134CAC"/>
    <w:rsid w:val="001524BC"/>
    <w:rsid w:val="001561E5"/>
    <w:rsid w:val="00166F0F"/>
    <w:rsid w:val="00172837"/>
    <w:rsid w:val="00174666"/>
    <w:rsid w:val="00185850"/>
    <w:rsid w:val="00196064"/>
    <w:rsid w:val="00196A25"/>
    <w:rsid w:val="001A4BD4"/>
    <w:rsid w:val="001C6248"/>
    <w:rsid w:val="001C65D4"/>
    <w:rsid w:val="001F547B"/>
    <w:rsid w:val="0021214F"/>
    <w:rsid w:val="00237BC8"/>
    <w:rsid w:val="0024036F"/>
    <w:rsid w:val="00253A91"/>
    <w:rsid w:val="00255E6A"/>
    <w:rsid w:val="00256A16"/>
    <w:rsid w:val="00265DE4"/>
    <w:rsid w:val="00271641"/>
    <w:rsid w:val="00280E64"/>
    <w:rsid w:val="00280F82"/>
    <w:rsid w:val="0028257D"/>
    <w:rsid w:val="002844DD"/>
    <w:rsid w:val="00285CE9"/>
    <w:rsid w:val="00291F83"/>
    <w:rsid w:val="002C040B"/>
    <w:rsid w:val="002D337A"/>
    <w:rsid w:val="002D55BA"/>
    <w:rsid w:val="002E676D"/>
    <w:rsid w:val="002F0537"/>
    <w:rsid w:val="00306377"/>
    <w:rsid w:val="0031599F"/>
    <w:rsid w:val="00316E14"/>
    <w:rsid w:val="00320B59"/>
    <w:rsid w:val="003242DD"/>
    <w:rsid w:val="003336D6"/>
    <w:rsid w:val="0033378B"/>
    <w:rsid w:val="003346C9"/>
    <w:rsid w:val="00343F37"/>
    <w:rsid w:val="003477FD"/>
    <w:rsid w:val="00367F4F"/>
    <w:rsid w:val="00370409"/>
    <w:rsid w:val="00377858"/>
    <w:rsid w:val="00380997"/>
    <w:rsid w:val="00381F9D"/>
    <w:rsid w:val="00396F02"/>
    <w:rsid w:val="003A3A6C"/>
    <w:rsid w:val="003A4A22"/>
    <w:rsid w:val="003B7631"/>
    <w:rsid w:val="003C4DB5"/>
    <w:rsid w:val="003E31EF"/>
    <w:rsid w:val="003F0BFE"/>
    <w:rsid w:val="004030B3"/>
    <w:rsid w:val="00412981"/>
    <w:rsid w:val="00436916"/>
    <w:rsid w:val="00442973"/>
    <w:rsid w:val="00444700"/>
    <w:rsid w:val="004469DC"/>
    <w:rsid w:val="00457411"/>
    <w:rsid w:val="00472BFA"/>
    <w:rsid w:val="004767BE"/>
    <w:rsid w:val="004A19EB"/>
    <w:rsid w:val="004A1BFE"/>
    <w:rsid w:val="004A49D9"/>
    <w:rsid w:val="004B0E01"/>
    <w:rsid w:val="004B10DD"/>
    <w:rsid w:val="004B5830"/>
    <w:rsid w:val="004C37FD"/>
    <w:rsid w:val="004D0741"/>
    <w:rsid w:val="004D36AE"/>
    <w:rsid w:val="00504EA6"/>
    <w:rsid w:val="00523BBD"/>
    <w:rsid w:val="005335E1"/>
    <w:rsid w:val="00545EE8"/>
    <w:rsid w:val="00555850"/>
    <w:rsid w:val="005670FE"/>
    <w:rsid w:val="00583BD7"/>
    <w:rsid w:val="00587B3F"/>
    <w:rsid w:val="005A004A"/>
    <w:rsid w:val="005B0F66"/>
    <w:rsid w:val="005B51D1"/>
    <w:rsid w:val="005C06EF"/>
    <w:rsid w:val="005D75C7"/>
    <w:rsid w:val="005F324E"/>
    <w:rsid w:val="005F3F66"/>
    <w:rsid w:val="00640699"/>
    <w:rsid w:val="00667760"/>
    <w:rsid w:val="00670628"/>
    <w:rsid w:val="00670717"/>
    <w:rsid w:val="006933C6"/>
    <w:rsid w:val="006A0835"/>
    <w:rsid w:val="006B03ED"/>
    <w:rsid w:val="006E4C9D"/>
    <w:rsid w:val="006F17A0"/>
    <w:rsid w:val="007370DF"/>
    <w:rsid w:val="00781AA7"/>
    <w:rsid w:val="00782110"/>
    <w:rsid w:val="00785709"/>
    <w:rsid w:val="00791489"/>
    <w:rsid w:val="007A4833"/>
    <w:rsid w:val="007B532A"/>
    <w:rsid w:val="007D0EA4"/>
    <w:rsid w:val="007D7CCB"/>
    <w:rsid w:val="00821CA6"/>
    <w:rsid w:val="0082479A"/>
    <w:rsid w:val="00825930"/>
    <w:rsid w:val="00826DBC"/>
    <w:rsid w:val="00837E6E"/>
    <w:rsid w:val="00843593"/>
    <w:rsid w:val="008556B9"/>
    <w:rsid w:val="00857DC5"/>
    <w:rsid w:val="0086529E"/>
    <w:rsid w:val="00876A60"/>
    <w:rsid w:val="0087725E"/>
    <w:rsid w:val="0089458C"/>
    <w:rsid w:val="008A2EC4"/>
    <w:rsid w:val="008B02BF"/>
    <w:rsid w:val="008B04CC"/>
    <w:rsid w:val="008B1BEF"/>
    <w:rsid w:val="008D6E3E"/>
    <w:rsid w:val="008E0583"/>
    <w:rsid w:val="008E0A14"/>
    <w:rsid w:val="008E20BC"/>
    <w:rsid w:val="0091447D"/>
    <w:rsid w:val="009321C4"/>
    <w:rsid w:val="00953094"/>
    <w:rsid w:val="00954F1E"/>
    <w:rsid w:val="00965277"/>
    <w:rsid w:val="009768F0"/>
    <w:rsid w:val="00980012"/>
    <w:rsid w:val="00980F56"/>
    <w:rsid w:val="009970C2"/>
    <w:rsid w:val="009A5865"/>
    <w:rsid w:val="009B3404"/>
    <w:rsid w:val="009D0140"/>
    <w:rsid w:val="009D1DEF"/>
    <w:rsid w:val="009D3F97"/>
    <w:rsid w:val="009D4E36"/>
    <w:rsid w:val="009E1D5D"/>
    <w:rsid w:val="009E1FBE"/>
    <w:rsid w:val="009F2CF9"/>
    <w:rsid w:val="00A02A08"/>
    <w:rsid w:val="00A119AA"/>
    <w:rsid w:val="00A224D3"/>
    <w:rsid w:val="00A4798C"/>
    <w:rsid w:val="00A61597"/>
    <w:rsid w:val="00A618E2"/>
    <w:rsid w:val="00A70DBE"/>
    <w:rsid w:val="00A76D08"/>
    <w:rsid w:val="00A85BD4"/>
    <w:rsid w:val="00AA1FC9"/>
    <w:rsid w:val="00AB3C8E"/>
    <w:rsid w:val="00AB44DF"/>
    <w:rsid w:val="00AE2D98"/>
    <w:rsid w:val="00AE750F"/>
    <w:rsid w:val="00AF0F72"/>
    <w:rsid w:val="00B0105A"/>
    <w:rsid w:val="00B32C0B"/>
    <w:rsid w:val="00B46B3E"/>
    <w:rsid w:val="00B46B58"/>
    <w:rsid w:val="00B47563"/>
    <w:rsid w:val="00B51853"/>
    <w:rsid w:val="00B5348C"/>
    <w:rsid w:val="00B55D05"/>
    <w:rsid w:val="00B56956"/>
    <w:rsid w:val="00B646F8"/>
    <w:rsid w:val="00B676EC"/>
    <w:rsid w:val="00B779D8"/>
    <w:rsid w:val="00B77F68"/>
    <w:rsid w:val="00B9521A"/>
    <w:rsid w:val="00B97797"/>
    <w:rsid w:val="00BC3B03"/>
    <w:rsid w:val="00BC50F3"/>
    <w:rsid w:val="00BF49CF"/>
    <w:rsid w:val="00C07859"/>
    <w:rsid w:val="00C126A5"/>
    <w:rsid w:val="00C14943"/>
    <w:rsid w:val="00C15531"/>
    <w:rsid w:val="00C31C79"/>
    <w:rsid w:val="00C35B8D"/>
    <w:rsid w:val="00C53FDA"/>
    <w:rsid w:val="00CA183A"/>
    <w:rsid w:val="00CA35E4"/>
    <w:rsid w:val="00CA6B41"/>
    <w:rsid w:val="00CB0323"/>
    <w:rsid w:val="00CD17DA"/>
    <w:rsid w:val="00CD1B30"/>
    <w:rsid w:val="00CD494E"/>
    <w:rsid w:val="00CE1A28"/>
    <w:rsid w:val="00D03504"/>
    <w:rsid w:val="00D15BAD"/>
    <w:rsid w:val="00D35719"/>
    <w:rsid w:val="00D41238"/>
    <w:rsid w:val="00D41608"/>
    <w:rsid w:val="00D46C85"/>
    <w:rsid w:val="00D634B9"/>
    <w:rsid w:val="00D63AA7"/>
    <w:rsid w:val="00D664F3"/>
    <w:rsid w:val="00D81D62"/>
    <w:rsid w:val="00D8601E"/>
    <w:rsid w:val="00D97B30"/>
    <w:rsid w:val="00DF2C7C"/>
    <w:rsid w:val="00DF4E3A"/>
    <w:rsid w:val="00E469DC"/>
    <w:rsid w:val="00E7294C"/>
    <w:rsid w:val="00E74D22"/>
    <w:rsid w:val="00E809EE"/>
    <w:rsid w:val="00E84892"/>
    <w:rsid w:val="00E901A1"/>
    <w:rsid w:val="00EA3098"/>
    <w:rsid w:val="00EA3653"/>
    <w:rsid w:val="00EB30B8"/>
    <w:rsid w:val="00EB73A0"/>
    <w:rsid w:val="00EB78AD"/>
    <w:rsid w:val="00EC0A24"/>
    <w:rsid w:val="00EC2B6D"/>
    <w:rsid w:val="00EF0081"/>
    <w:rsid w:val="00EF6ABA"/>
    <w:rsid w:val="00F039BB"/>
    <w:rsid w:val="00F11B11"/>
    <w:rsid w:val="00F20C08"/>
    <w:rsid w:val="00F35727"/>
    <w:rsid w:val="00F35F46"/>
    <w:rsid w:val="00F65AF3"/>
    <w:rsid w:val="00F80303"/>
    <w:rsid w:val="00F84133"/>
    <w:rsid w:val="00F95421"/>
    <w:rsid w:val="00FB03C3"/>
    <w:rsid w:val="00FC05AF"/>
    <w:rsid w:val="00FC1593"/>
    <w:rsid w:val="00FC34D6"/>
    <w:rsid w:val="00FC4999"/>
    <w:rsid w:val="00FC4FF2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D0A69-B328-4B6B-A971-9C3CA37E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6F"/>
    <w:pPr>
      <w:spacing w:after="200" w:line="360" w:lineRule="auto"/>
      <w:jc w:val="both"/>
    </w:pPr>
    <w:rPr>
      <w:sz w:val="28"/>
      <w:szCs w:val="28"/>
      <w:lang w:val="az-Latn-AZ"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36F"/>
    <w:pPr>
      <w:jc w:val="both"/>
    </w:pPr>
    <w:rPr>
      <w:sz w:val="28"/>
      <w:szCs w:val="28"/>
      <w:lang w:val="az-Latn-AZ" w:eastAsia="az-Latn-AZ"/>
    </w:rPr>
  </w:style>
  <w:style w:type="paragraph" w:styleId="a4">
    <w:name w:val="Body Text"/>
    <w:basedOn w:val="a"/>
    <w:link w:val="a5"/>
    <w:rsid w:val="00E7294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3 Times AzCyr" w:hAnsi="A3 Times AzCyr"/>
      <w:sz w:val="24"/>
      <w:szCs w:val="20"/>
      <w:lang w:val="ru-RU" w:eastAsia="ru-RU"/>
    </w:rPr>
  </w:style>
  <w:style w:type="character" w:customStyle="1" w:styleId="a5">
    <w:name w:val="Основной текст Знак"/>
    <w:link w:val="a4"/>
    <w:rsid w:val="00E7294C"/>
    <w:rPr>
      <w:rFonts w:ascii="A3 Times AzCyr" w:hAnsi="A3 Times AzCyr"/>
      <w:sz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F84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84133"/>
    <w:rPr>
      <w:sz w:val="28"/>
      <w:szCs w:val="28"/>
      <w:lang w:val="az-Latn-AZ" w:eastAsia="az-Latn-AZ"/>
    </w:rPr>
  </w:style>
  <w:style w:type="paragraph" w:styleId="a8">
    <w:name w:val="footer"/>
    <w:basedOn w:val="a"/>
    <w:link w:val="a9"/>
    <w:uiPriority w:val="99"/>
    <w:unhideWhenUsed/>
    <w:rsid w:val="00F841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84133"/>
    <w:rPr>
      <w:sz w:val="28"/>
      <w:szCs w:val="28"/>
      <w:lang w:val="az-Latn-AZ" w:eastAsia="az-Latn-AZ"/>
    </w:rPr>
  </w:style>
  <w:style w:type="table" w:styleId="aa">
    <w:name w:val="Table Grid"/>
    <w:basedOn w:val="a1"/>
    <w:uiPriority w:val="59"/>
    <w:rsid w:val="00CE1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9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97B30"/>
    <w:rPr>
      <w:rFonts w:ascii="Tahoma" w:hAnsi="Tahoma" w:cs="Tahoma"/>
      <w:sz w:val="16"/>
      <w:szCs w:val="16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0</TotalTime>
  <Pages>15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</dc:creator>
  <cp:keywords/>
  <dc:description/>
  <cp:lastModifiedBy>user</cp:lastModifiedBy>
  <cp:revision>2</cp:revision>
  <cp:lastPrinted>2021-07-01T07:18:00Z</cp:lastPrinted>
  <dcterms:created xsi:type="dcterms:W3CDTF">2021-11-23T11:30:00Z</dcterms:created>
  <dcterms:modified xsi:type="dcterms:W3CDTF">2021-11-23T11:30:00Z</dcterms:modified>
</cp:coreProperties>
</file>